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C699C" w14:textId="0D02F162" w:rsidR="0077453C" w:rsidRDefault="00645129" w:rsidP="00D37F8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</w:t>
      </w:r>
      <w:r w:rsidR="000E29A9">
        <w:rPr>
          <w:b/>
          <w:bCs/>
          <w:sz w:val="24"/>
          <w:szCs w:val="24"/>
          <w:u w:val="single"/>
        </w:rPr>
        <w:t>ésolution</w:t>
      </w:r>
      <w:r w:rsidR="000E29A9" w:rsidRPr="00D37F88">
        <w:rPr>
          <w:b/>
          <w:bCs/>
          <w:sz w:val="24"/>
          <w:szCs w:val="24"/>
          <w:u w:val="single"/>
        </w:rPr>
        <w:t xml:space="preserve"> </w:t>
      </w:r>
      <w:r w:rsidR="00287618" w:rsidRPr="00D37F88">
        <w:rPr>
          <w:b/>
          <w:bCs/>
          <w:sz w:val="24"/>
          <w:szCs w:val="24"/>
          <w:u w:val="single"/>
        </w:rPr>
        <w:t>de la C</w:t>
      </w:r>
      <w:r w:rsidR="00F16227" w:rsidRPr="00D37F88">
        <w:rPr>
          <w:b/>
          <w:bCs/>
          <w:sz w:val="24"/>
          <w:szCs w:val="24"/>
          <w:u w:val="single"/>
        </w:rPr>
        <w:t xml:space="preserve">onfédération </w:t>
      </w:r>
      <w:r w:rsidR="00287618" w:rsidRPr="00D37F88">
        <w:rPr>
          <w:b/>
          <w:bCs/>
          <w:sz w:val="24"/>
          <w:szCs w:val="24"/>
          <w:u w:val="single"/>
        </w:rPr>
        <w:t>E</w:t>
      </w:r>
      <w:r w:rsidR="00F16227" w:rsidRPr="00D37F88">
        <w:rPr>
          <w:b/>
          <w:bCs/>
          <w:sz w:val="24"/>
          <w:szCs w:val="24"/>
          <w:u w:val="single"/>
        </w:rPr>
        <w:t xml:space="preserve">uropéenne des </w:t>
      </w:r>
      <w:r w:rsidR="00287618" w:rsidRPr="00D37F88">
        <w:rPr>
          <w:b/>
          <w:bCs/>
          <w:sz w:val="24"/>
          <w:szCs w:val="24"/>
          <w:u w:val="single"/>
        </w:rPr>
        <w:t>S</w:t>
      </w:r>
      <w:r w:rsidR="00F16227" w:rsidRPr="00D37F88">
        <w:rPr>
          <w:b/>
          <w:bCs/>
          <w:sz w:val="24"/>
          <w:szCs w:val="24"/>
          <w:u w:val="single"/>
        </w:rPr>
        <w:t>yndicats</w:t>
      </w:r>
      <w:r w:rsidR="00287618" w:rsidRPr="00D37F88">
        <w:rPr>
          <w:b/>
          <w:bCs/>
          <w:sz w:val="24"/>
          <w:szCs w:val="24"/>
          <w:u w:val="single"/>
        </w:rPr>
        <w:t xml:space="preserve"> sur la révision de la stratégie européenne des droits des personnes handicapées 2021-20</w:t>
      </w:r>
      <w:r w:rsidR="00111175">
        <w:rPr>
          <w:b/>
          <w:bCs/>
          <w:sz w:val="24"/>
          <w:szCs w:val="24"/>
          <w:u w:val="single"/>
        </w:rPr>
        <w:t>30</w:t>
      </w:r>
      <w:r w:rsidR="00287618" w:rsidRPr="00D37F88">
        <w:rPr>
          <w:b/>
          <w:bCs/>
          <w:sz w:val="24"/>
          <w:szCs w:val="24"/>
          <w:u w:val="single"/>
        </w:rPr>
        <w:t>.</w:t>
      </w:r>
    </w:p>
    <w:p w14:paraId="5B584CA9" w14:textId="0C8B8A3D" w:rsidR="00645129" w:rsidRDefault="00645129" w:rsidP="00D37F8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4 et 5 mars 2025 - Adoptée à l’unanimité</w:t>
      </w:r>
    </w:p>
    <w:p w14:paraId="098A5435" w14:textId="7488DBE4" w:rsidR="00D567F6" w:rsidRPr="00D37F88" w:rsidRDefault="00D567F6" w:rsidP="00D37F88">
      <w:pPr>
        <w:jc w:val="center"/>
        <w:rPr>
          <w:b/>
          <w:bCs/>
          <w:u w:val="single"/>
        </w:rPr>
      </w:pPr>
      <w:r>
        <w:rPr>
          <w:b/>
          <w:bCs/>
          <w:sz w:val="24"/>
          <w:szCs w:val="24"/>
          <w:u w:val="single"/>
        </w:rPr>
        <w:t xml:space="preserve">Résumé </w:t>
      </w:r>
      <w:r w:rsidRPr="00D567F6">
        <w:rPr>
          <w:b/>
          <w:bCs/>
          <w:color w:val="FF0000"/>
          <w:sz w:val="24"/>
          <w:szCs w:val="24"/>
          <w:u w:val="single"/>
        </w:rPr>
        <w:t>FO</w:t>
      </w:r>
    </w:p>
    <w:p w14:paraId="135A11C1" w14:textId="77777777" w:rsidR="00287618" w:rsidRDefault="00287618">
      <w:pPr>
        <w:rPr>
          <w:b/>
          <w:bCs/>
        </w:rPr>
      </w:pPr>
    </w:p>
    <w:p w14:paraId="05B586B6" w14:textId="357B2D28" w:rsidR="00D37F88" w:rsidRDefault="00D37F88">
      <w:pPr>
        <w:rPr>
          <w:b/>
          <w:bCs/>
        </w:rPr>
      </w:pPr>
      <w:r>
        <w:rPr>
          <w:b/>
          <w:bCs/>
        </w:rPr>
        <w:t>Statistiques</w:t>
      </w:r>
    </w:p>
    <w:p w14:paraId="1C405C34" w14:textId="77777777" w:rsidR="00D37F88" w:rsidRDefault="00D37F88">
      <w:pPr>
        <w:rPr>
          <w:b/>
          <w:bCs/>
        </w:rPr>
      </w:pPr>
    </w:p>
    <w:p w14:paraId="3E0C0B79" w14:textId="1B8FF2F8" w:rsidR="00D37F88" w:rsidRDefault="00287618" w:rsidP="00D37F88">
      <w:pPr>
        <w:pStyle w:val="Paragraphedeliste"/>
        <w:numPr>
          <w:ilvl w:val="0"/>
          <w:numId w:val="1"/>
        </w:numPr>
      </w:pPr>
      <w:r w:rsidRPr="00287618">
        <w:t xml:space="preserve">Les travailleurs en situation de handicap </w:t>
      </w:r>
      <w:r w:rsidR="00373DAE">
        <w:t xml:space="preserve">ont un accès moindre </w:t>
      </w:r>
      <w:r w:rsidR="00D719F8">
        <w:t>au</w:t>
      </w:r>
      <w:r w:rsidRPr="00287618">
        <w:t xml:space="preserve"> marché de l’emploi avec un taux d’emploi de 51,3% contre 74,6% pour </w:t>
      </w:r>
      <w:r w:rsidR="00932399">
        <w:t>l’ensemble de la population</w:t>
      </w:r>
      <w:r w:rsidRPr="00287618">
        <w:t>.</w:t>
      </w:r>
      <w:r w:rsidR="00F16227">
        <w:t xml:space="preserve"> </w:t>
      </w:r>
    </w:p>
    <w:p w14:paraId="22F9F6D9" w14:textId="0EACA380" w:rsidR="00D37F88" w:rsidRDefault="00F16227" w:rsidP="00D37F88">
      <w:pPr>
        <w:pStyle w:val="Paragraphedeliste"/>
        <w:numPr>
          <w:ilvl w:val="0"/>
          <w:numId w:val="1"/>
        </w:numPr>
      </w:pPr>
      <w:r>
        <w:t>L</w:t>
      </w:r>
      <w:r w:rsidR="00287618">
        <w:t xml:space="preserve">es </w:t>
      </w:r>
      <w:r w:rsidR="00EC4F69">
        <w:t xml:space="preserve">personnes en situation de handicap </w:t>
      </w:r>
      <w:r w:rsidR="00287618">
        <w:t xml:space="preserve">ont </w:t>
      </w:r>
      <w:r w:rsidR="004459B7">
        <w:t xml:space="preserve">souvent </w:t>
      </w:r>
      <w:r w:rsidR="00287618">
        <w:t xml:space="preserve">des emplois plus précaires et </w:t>
      </w:r>
      <w:r w:rsidR="00932399">
        <w:t>moins bien</w:t>
      </w:r>
      <w:r w:rsidR="001E2106">
        <w:t xml:space="preserve"> </w:t>
      </w:r>
      <w:r w:rsidR="00287618">
        <w:t xml:space="preserve">payés.  </w:t>
      </w:r>
    </w:p>
    <w:p w14:paraId="5D370D51" w14:textId="7727FB3F" w:rsidR="00D37F88" w:rsidRDefault="00287618" w:rsidP="00D37F88">
      <w:pPr>
        <w:pStyle w:val="Paragraphedeliste"/>
        <w:numPr>
          <w:ilvl w:val="0"/>
          <w:numId w:val="1"/>
        </w:numPr>
      </w:pPr>
      <w:r>
        <w:t xml:space="preserve">Les personnes handicapées </w:t>
      </w:r>
      <w:r w:rsidR="00F67019">
        <w:t>ont</w:t>
      </w:r>
      <w:r>
        <w:t xml:space="preserve"> un plus grand risque de pauvreté</w:t>
      </w:r>
      <w:r w:rsidR="0074056A">
        <w:t xml:space="preserve"> (28,8%)</w:t>
      </w:r>
      <w:r w:rsidR="007966FF">
        <w:t xml:space="preserve"> </w:t>
      </w:r>
      <w:r w:rsidR="00932399">
        <w:t xml:space="preserve">comparativement </w:t>
      </w:r>
      <w:r w:rsidR="007966FF">
        <w:t xml:space="preserve">à </w:t>
      </w:r>
      <w:r w:rsidR="00932399">
        <w:t>l’ensemble de la population</w:t>
      </w:r>
      <w:r w:rsidR="00547A63">
        <w:t xml:space="preserve"> </w:t>
      </w:r>
      <w:r w:rsidR="007966FF">
        <w:t>(18%)</w:t>
      </w:r>
      <w:r w:rsidR="0074056A">
        <w:t>.</w:t>
      </w:r>
      <w:r>
        <w:t xml:space="preserve"> </w:t>
      </w:r>
    </w:p>
    <w:p w14:paraId="06658B6D" w14:textId="54AA6465" w:rsidR="00287618" w:rsidRDefault="00A0704D" w:rsidP="00D37F88">
      <w:pPr>
        <w:pStyle w:val="Paragraphedeliste"/>
        <w:numPr>
          <w:ilvl w:val="0"/>
          <w:numId w:val="1"/>
        </w:numPr>
      </w:pPr>
      <w:r>
        <w:t>Dans l’UE, p</w:t>
      </w:r>
      <w:r w:rsidR="00C07F07">
        <w:t>lus de la moitié des personnes handicapées se considèrent</w:t>
      </w:r>
      <w:r w:rsidR="00D719F8">
        <w:t xml:space="preserve"> victime</w:t>
      </w:r>
      <w:r>
        <w:t>s</w:t>
      </w:r>
      <w:r w:rsidR="00D719F8">
        <w:t xml:space="preserve"> de discrimination</w:t>
      </w:r>
      <w:r w:rsidR="00C07F07">
        <w:t xml:space="preserve">. </w:t>
      </w:r>
    </w:p>
    <w:p w14:paraId="1F1EDBA1" w14:textId="77777777" w:rsidR="00287618" w:rsidRDefault="00287618"/>
    <w:p w14:paraId="1E6CE71B" w14:textId="2DF9166A" w:rsidR="00D37F88" w:rsidRDefault="00D37F88" w:rsidP="000D333D">
      <w:pPr>
        <w:rPr>
          <w:b/>
          <w:bCs/>
        </w:rPr>
      </w:pPr>
      <w:r w:rsidRPr="00D37F88">
        <w:rPr>
          <w:b/>
          <w:bCs/>
        </w:rPr>
        <w:t xml:space="preserve">Commentaire général sur la </w:t>
      </w:r>
      <w:r w:rsidR="000D333D">
        <w:rPr>
          <w:b/>
          <w:bCs/>
        </w:rPr>
        <w:t xml:space="preserve">stratégie européenne </w:t>
      </w:r>
    </w:p>
    <w:p w14:paraId="642825A9" w14:textId="77777777" w:rsidR="000D333D" w:rsidRDefault="000D333D" w:rsidP="000D333D"/>
    <w:p w14:paraId="0661CF26" w14:textId="02713819" w:rsidR="00407DF4" w:rsidRDefault="00407DF4">
      <w:r>
        <w:t xml:space="preserve">La CES s’est engagée à aborder les questions liées à l’emploi dans le cadre de la stratégie européenne des droits des personnes handicapées 2021-2030, avec un accent particulier sur la </w:t>
      </w:r>
      <w:r w:rsidRPr="00D567F6">
        <w:rPr>
          <w:b/>
          <w:bCs/>
        </w:rPr>
        <w:t>Carte européenne du handicap</w:t>
      </w:r>
      <w:r>
        <w:t xml:space="preserve"> et le </w:t>
      </w:r>
      <w:r w:rsidRPr="00D567F6">
        <w:rPr>
          <w:b/>
          <w:bCs/>
        </w:rPr>
        <w:t>paquet emploi</w:t>
      </w:r>
      <w:r>
        <w:t>.</w:t>
      </w:r>
    </w:p>
    <w:p w14:paraId="5EAF75D9" w14:textId="360D8585" w:rsidR="000D333D" w:rsidRPr="009422E8" w:rsidRDefault="00A0704D">
      <w:r>
        <w:t>L</w:t>
      </w:r>
      <w:r w:rsidR="000D333D">
        <w:t xml:space="preserve">a CES </w:t>
      </w:r>
      <w:r>
        <w:t>regrette</w:t>
      </w:r>
      <w:r w:rsidR="004459B7">
        <w:t xml:space="preserve"> </w:t>
      </w:r>
      <w:r w:rsidR="000D333D">
        <w:t xml:space="preserve">que la stratégie européenne </w:t>
      </w:r>
      <w:r w:rsidR="004459B7">
        <w:t>compren</w:t>
      </w:r>
      <w:r>
        <w:t>ne</w:t>
      </w:r>
      <w:r w:rsidR="004459B7">
        <w:t xml:space="preserve"> seulement</w:t>
      </w:r>
      <w:r w:rsidR="000D333D">
        <w:t xml:space="preserve"> des recommandations </w:t>
      </w:r>
      <w:r w:rsidR="000D333D" w:rsidRPr="009422E8">
        <w:t xml:space="preserve">dépendant du bon vouloir des employeurs. </w:t>
      </w:r>
    </w:p>
    <w:p w14:paraId="03A052FC" w14:textId="2D34FD79" w:rsidR="00AC2FD9" w:rsidRPr="009422E8" w:rsidRDefault="001E2106">
      <w:r w:rsidRPr="009422E8">
        <w:t xml:space="preserve">Aussi, elle </w:t>
      </w:r>
      <w:r w:rsidR="004459B7" w:rsidRPr="009422E8">
        <w:t xml:space="preserve">regrette </w:t>
      </w:r>
      <w:r w:rsidR="000D67A1" w:rsidRPr="00407DF4">
        <w:t>l’absen</w:t>
      </w:r>
      <w:r w:rsidR="000D67A1" w:rsidRPr="009422E8">
        <w:t xml:space="preserve">ce </w:t>
      </w:r>
      <w:r w:rsidR="004459B7" w:rsidRPr="009422E8">
        <w:t xml:space="preserve">de </w:t>
      </w:r>
      <w:r w:rsidR="00A0704D" w:rsidRPr="009422E8">
        <w:t>consultation à mi-parcours</w:t>
      </w:r>
      <w:r w:rsidR="00B96915" w:rsidRPr="009422E8">
        <w:t>, notamment des partenaires sociaux, sur</w:t>
      </w:r>
      <w:r w:rsidR="004459B7" w:rsidRPr="009422E8">
        <w:t xml:space="preserve"> la stratégie européenne.</w:t>
      </w:r>
      <w:r w:rsidR="00D567F6">
        <w:t xml:space="preserve"> </w:t>
      </w:r>
      <w:r w:rsidR="00D567F6" w:rsidRPr="00D567F6">
        <w:rPr>
          <w:b/>
          <w:bCs/>
        </w:rPr>
        <w:t>Elle appelle à la révision de la stratégie de l’Union Européenne pour les droits des personnes handicapées et du paquet emploi</w:t>
      </w:r>
      <w:r w:rsidR="00D567F6">
        <w:t>.</w:t>
      </w:r>
    </w:p>
    <w:p w14:paraId="0B36DCC0" w14:textId="77777777" w:rsidR="001E2106" w:rsidRPr="009422E8" w:rsidRDefault="001E2106"/>
    <w:p w14:paraId="4CFE7B97" w14:textId="5995A64A" w:rsidR="00D37F88" w:rsidRPr="00D37F88" w:rsidRDefault="00DC1B82">
      <w:pPr>
        <w:rPr>
          <w:b/>
          <w:bCs/>
        </w:rPr>
      </w:pPr>
      <w:r>
        <w:rPr>
          <w:b/>
          <w:bCs/>
        </w:rPr>
        <w:t>Demandes</w:t>
      </w:r>
      <w:r w:rsidRPr="009422E8">
        <w:rPr>
          <w:b/>
          <w:bCs/>
        </w:rPr>
        <w:t xml:space="preserve"> </w:t>
      </w:r>
      <w:r w:rsidR="00D37F88" w:rsidRPr="009422E8">
        <w:rPr>
          <w:b/>
          <w:bCs/>
        </w:rPr>
        <w:t xml:space="preserve">de la CES </w:t>
      </w:r>
    </w:p>
    <w:p w14:paraId="044DDF69" w14:textId="77777777" w:rsidR="00D37F88" w:rsidRDefault="00D37F88"/>
    <w:p w14:paraId="4CA22DC7" w14:textId="612CAF54" w:rsidR="00E927D9" w:rsidRDefault="007D6D7D" w:rsidP="00E927D9">
      <w:pPr>
        <w:pStyle w:val="Paragraphedeliste"/>
        <w:numPr>
          <w:ilvl w:val="0"/>
          <w:numId w:val="2"/>
        </w:numPr>
        <w:ind w:left="360"/>
      </w:pPr>
      <w:r>
        <w:rPr>
          <w:b/>
          <w:bCs/>
        </w:rPr>
        <w:t>Fournir des a</w:t>
      </w:r>
      <w:r w:rsidR="004726C7" w:rsidRPr="00952B3A">
        <w:rPr>
          <w:b/>
          <w:bCs/>
        </w:rPr>
        <w:t>ménagement</w:t>
      </w:r>
      <w:r>
        <w:rPr>
          <w:b/>
          <w:bCs/>
        </w:rPr>
        <w:t>s</w:t>
      </w:r>
      <w:r w:rsidR="004726C7" w:rsidRPr="00952B3A">
        <w:rPr>
          <w:b/>
          <w:bCs/>
        </w:rPr>
        <w:t xml:space="preserve"> raisonnable</w:t>
      </w:r>
      <w:r>
        <w:rPr>
          <w:b/>
          <w:bCs/>
        </w:rPr>
        <w:t>s</w:t>
      </w:r>
      <w:r w:rsidR="004726C7" w:rsidRPr="00952B3A">
        <w:rPr>
          <w:b/>
          <w:bCs/>
        </w:rPr>
        <w:t xml:space="preserve"> </w:t>
      </w:r>
      <w:r>
        <w:rPr>
          <w:b/>
          <w:bCs/>
        </w:rPr>
        <w:t>pour les travailleurs handicapés</w:t>
      </w:r>
      <w:r w:rsidR="004726C7">
        <w:t> </w:t>
      </w:r>
    </w:p>
    <w:p w14:paraId="5E630A3F" w14:textId="22F28342" w:rsidR="00AC2FD9" w:rsidRDefault="00AC2FD9" w:rsidP="00952B3A">
      <w:pPr>
        <w:pStyle w:val="Paragraphedeliste"/>
        <w:ind w:left="360"/>
      </w:pPr>
      <w:r>
        <w:t>L</w:t>
      </w:r>
      <w:r w:rsidR="00D37F88">
        <w:t>a</w:t>
      </w:r>
      <w:r>
        <w:t xml:space="preserve"> CES rappelle </w:t>
      </w:r>
      <w:r w:rsidR="00D37F88">
        <w:t xml:space="preserve">que </w:t>
      </w:r>
      <w:r w:rsidR="00F67019">
        <w:t xml:space="preserve">la directive 2000/78/EC donne </w:t>
      </w:r>
      <w:r w:rsidR="000D333D">
        <w:t>un cadre général</w:t>
      </w:r>
      <w:r w:rsidR="00F67019">
        <w:t xml:space="preserve"> </w:t>
      </w:r>
      <w:r w:rsidR="00DA0333">
        <w:t xml:space="preserve">aux employeurs </w:t>
      </w:r>
      <w:r w:rsidR="00F67019">
        <w:t>pour les</w:t>
      </w:r>
      <w:r w:rsidR="00F10A64">
        <w:t xml:space="preserve"> aménagements raisonnables</w:t>
      </w:r>
      <w:r w:rsidR="00C7267B">
        <w:t>.</w:t>
      </w:r>
      <w:r w:rsidR="00070425">
        <w:t xml:space="preserve"> </w:t>
      </w:r>
      <w:r w:rsidR="004352F5" w:rsidRPr="00D567F6">
        <w:rPr>
          <w:b/>
          <w:bCs/>
        </w:rPr>
        <w:t>Sur ce sujet l</w:t>
      </w:r>
      <w:r w:rsidR="00070425" w:rsidRPr="00D567F6">
        <w:rPr>
          <w:b/>
          <w:bCs/>
        </w:rPr>
        <w:t xml:space="preserve">a CES souligne le rôle des </w:t>
      </w:r>
      <w:r w:rsidR="00F10A64" w:rsidRPr="00D567F6">
        <w:rPr>
          <w:b/>
          <w:bCs/>
        </w:rPr>
        <w:t>syndicats</w:t>
      </w:r>
      <w:r w:rsidR="00070425" w:rsidRPr="00D567F6">
        <w:rPr>
          <w:b/>
          <w:bCs/>
        </w:rPr>
        <w:t xml:space="preserve"> </w:t>
      </w:r>
      <w:r w:rsidR="0064558A" w:rsidRPr="00D567F6">
        <w:rPr>
          <w:b/>
          <w:bCs/>
        </w:rPr>
        <w:t>au sein des entreprises</w:t>
      </w:r>
      <w:r w:rsidR="000D67A1" w:rsidRPr="00D567F6">
        <w:rPr>
          <w:b/>
          <w:bCs/>
        </w:rPr>
        <w:t xml:space="preserve"> via le dialogue social, notamment la négociation collective</w:t>
      </w:r>
      <w:r w:rsidR="004C7401">
        <w:t xml:space="preserve">. </w:t>
      </w:r>
    </w:p>
    <w:p w14:paraId="60F018D2" w14:textId="77777777" w:rsidR="004E70D2" w:rsidRDefault="004E70D2" w:rsidP="00E042F0"/>
    <w:p w14:paraId="6DB34EE1" w14:textId="6BA9061F" w:rsidR="00E927D9" w:rsidRDefault="007D6D7D" w:rsidP="00E042F0">
      <w:pPr>
        <w:pStyle w:val="Paragraphedeliste"/>
        <w:numPr>
          <w:ilvl w:val="0"/>
          <w:numId w:val="2"/>
        </w:numPr>
        <w:ind w:left="360"/>
      </w:pPr>
      <w:r w:rsidRPr="00952B3A">
        <w:rPr>
          <w:b/>
          <w:bCs/>
        </w:rPr>
        <w:t>Amélior</w:t>
      </w:r>
      <w:r>
        <w:rPr>
          <w:b/>
          <w:bCs/>
        </w:rPr>
        <w:t>er</w:t>
      </w:r>
      <w:r w:rsidRPr="00952B3A">
        <w:rPr>
          <w:b/>
          <w:bCs/>
        </w:rPr>
        <w:t xml:space="preserve"> </w:t>
      </w:r>
      <w:r>
        <w:rPr>
          <w:b/>
          <w:bCs/>
        </w:rPr>
        <w:t>le fonctionnement</w:t>
      </w:r>
      <w:r w:rsidR="00B023EB">
        <w:rPr>
          <w:b/>
          <w:bCs/>
        </w:rPr>
        <w:t xml:space="preserve"> </w:t>
      </w:r>
      <w:r>
        <w:rPr>
          <w:b/>
          <w:bCs/>
        </w:rPr>
        <w:t>d</w:t>
      </w:r>
      <w:r w:rsidR="004726C7" w:rsidRPr="00952B3A">
        <w:rPr>
          <w:b/>
          <w:bCs/>
        </w:rPr>
        <w:t xml:space="preserve">es </w:t>
      </w:r>
      <w:r w:rsidR="004726C7" w:rsidRPr="004726C7">
        <w:rPr>
          <w:b/>
          <w:bCs/>
        </w:rPr>
        <w:t>ateliers protégés</w:t>
      </w:r>
    </w:p>
    <w:p w14:paraId="57A8E218" w14:textId="03053D82" w:rsidR="004E70D2" w:rsidRDefault="004E70D2" w:rsidP="00952B3A">
      <w:pPr>
        <w:pStyle w:val="Paragraphedeliste"/>
        <w:ind w:left="360"/>
      </w:pPr>
      <w:r>
        <w:t xml:space="preserve">Concernant les </w:t>
      </w:r>
      <w:r w:rsidR="00B023EB">
        <w:t>a</w:t>
      </w:r>
      <w:r w:rsidR="00E042F0">
        <w:t xml:space="preserve">teliers </w:t>
      </w:r>
      <w:r>
        <w:t>protégé</w:t>
      </w:r>
      <w:r w:rsidR="00E042F0">
        <w:t>s</w:t>
      </w:r>
      <w:r>
        <w:t xml:space="preserve"> </w:t>
      </w:r>
      <w:r w:rsidR="00D37F88">
        <w:t>(</w:t>
      </w:r>
      <w:r>
        <w:t>de type ESAT</w:t>
      </w:r>
      <w:r w:rsidR="00D37F88">
        <w:t>)</w:t>
      </w:r>
      <w:r>
        <w:t xml:space="preserve">, la CES revendique que chaque usager de ces entreprises </w:t>
      </w:r>
      <w:r w:rsidR="00224BDB">
        <w:t xml:space="preserve">reçoive </w:t>
      </w:r>
      <w:r w:rsidR="000E2AA4">
        <w:t xml:space="preserve">une </w:t>
      </w:r>
      <w:r w:rsidR="00AC6380" w:rsidRPr="00D567F6">
        <w:rPr>
          <w:b/>
          <w:bCs/>
        </w:rPr>
        <w:t>rémunération</w:t>
      </w:r>
      <w:r w:rsidR="00AC6380">
        <w:t xml:space="preserve"> </w:t>
      </w:r>
      <w:r w:rsidR="000E2AA4">
        <w:t>équivalente</w:t>
      </w:r>
      <w:r w:rsidR="00224BDB">
        <w:t xml:space="preserve"> </w:t>
      </w:r>
      <w:r w:rsidR="00B96915">
        <w:t>a</w:t>
      </w:r>
      <w:r w:rsidR="00224BDB">
        <w:t>u SMIC</w:t>
      </w:r>
      <w:r w:rsidR="000E2AA4">
        <w:t xml:space="preserve"> ou </w:t>
      </w:r>
      <w:r w:rsidR="00C87754">
        <w:t xml:space="preserve">au </w:t>
      </w:r>
      <w:r w:rsidR="000E2AA4">
        <w:t xml:space="preserve">minimum prévu dans </w:t>
      </w:r>
      <w:r w:rsidR="00E042F0">
        <w:t>l</w:t>
      </w:r>
      <w:r w:rsidR="00D719F8">
        <w:t>es</w:t>
      </w:r>
      <w:r w:rsidR="00E042F0">
        <w:t xml:space="preserve"> convention</w:t>
      </w:r>
      <w:r w:rsidR="00D719F8">
        <w:t>s</w:t>
      </w:r>
      <w:r w:rsidR="00B96915">
        <w:t xml:space="preserve"> </w:t>
      </w:r>
      <w:r w:rsidR="00E042F0">
        <w:t>collective</w:t>
      </w:r>
      <w:r w:rsidR="00D719F8">
        <w:t>s</w:t>
      </w:r>
      <w:r w:rsidR="000E2AA4">
        <w:t>. Elle veut que</w:t>
      </w:r>
      <w:r w:rsidR="00C87754">
        <w:t xml:space="preserve"> </w:t>
      </w:r>
      <w:r w:rsidR="00B96915">
        <w:t xml:space="preserve">des financements publics, y compris </w:t>
      </w:r>
      <w:r w:rsidR="00C87754">
        <w:t>de l’Union Européenne</w:t>
      </w:r>
      <w:r w:rsidR="00B96915">
        <w:t>,</w:t>
      </w:r>
      <w:r w:rsidR="00C87754">
        <w:t xml:space="preserve"> </w:t>
      </w:r>
      <w:r w:rsidR="00B96915">
        <w:t>soutiennent</w:t>
      </w:r>
      <w:r w:rsidR="000E2AA4">
        <w:t xml:space="preserve"> ces entreprises. </w:t>
      </w:r>
    </w:p>
    <w:p w14:paraId="6DA79058" w14:textId="77777777" w:rsidR="005315F2" w:rsidRDefault="005315F2" w:rsidP="00E042F0"/>
    <w:p w14:paraId="4B1CA4BC" w14:textId="03CC6207" w:rsidR="00E927D9" w:rsidRDefault="007D6D7D" w:rsidP="00E042F0">
      <w:pPr>
        <w:pStyle w:val="Paragraphedeliste"/>
        <w:numPr>
          <w:ilvl w:val="0"/>
          <w:numId w:val="2"/>
        </w:numPr>
        <w:ind w:left="360"/>
      </w:pPr>
      <w:r>
        <w:rPr>
          <w:b/>
          <w:bCs/>
        </w:rPr>
        <w:t>Assurer la compatibilité des</w:t>
      </w:r>
      <w:r w:rsidR="004726C7" w:rsidRPr="00952B3A">
        <w:rPr>
          <w:b/>
          <w:bCs/>
        </w:rPr>
        <w:t xml:space="preserve"> salaire</w:t>
      </w:r>
      <w:r>
        <w:rPr>
          <w:b/>
          <w:bCs/>
        </w:rPr>
        <w:t>s et des allocations de handicap</w:t>
      </w:r>
      <w:r w:rsidR="004726C7">
        <w:t xml:space="preserve"> </w:t>
      </w:r>
    </w:p>
    <w:p w14:paraId="148B6A40" w14:textId="1E1C9F6C" w:rsidR="005315F2" w:rsidRDefault="005315F2" w:rsidP="00952B3A">
      <w:pPr>
        <w:pStyle w:val="Paragraphedeliste"/>
        <w:ind w:left="360"/>
      </w:pPr>
      <w:r>
        <w:t xml:space="preserve">La CES veut </w:t>
      </w:r>
      <w:r w:rsidR="006B0449">
        <w:t xml:space="preserve">qu’être allocataire ne soit pas incompatible avec le fait de percevoir un salaire. Le cumul entre une allocation et un salaire est essentiel pour assurer une </w:t>
      </w:r>
      <w:r w:rsidR="00F67019">
        <w:t>qualité de</w:t>
      </w:r>
      <w:r w:rsidR="006B0449">
        <w:t xml:space="preserve"> vie </w:t>
      </w:r>
      <w:r w:rsidR="00E042F0">
        <w:t xml:space="preserve">décente </w:t>
      </w:r>
      <w:r w:rsidR="006B0449">
        <w:t xml:space="preserve">pour les personnes en situation de handicap. </w:t>
      </w:r>
    </w:p>
    <w:p w14:paraId="574F1EDF" w14:textId="77777777" w:rsidR="00BA6694" w:rsidRDefault="00BA6694" w:rsidP="00E042F0"/>
    <w:p w14:paraId="0E8C736C" w14:textId="4DABBBC7" w:rsidR="00E927D9" w:rsidRDefault="007D6D7D" w:rsidP="00E042F0">
      <w:pPr>
        <w:pStyle w:val="Paragraphedeliste"/>
        <w:numPr>
          <w:ilvl w:val="0"/>
          <w:numId w:val="2"/>
        </w:numPr>
        <w:ind w:left="360"/>
      </w:pPr>
      <w:r>
        <w:rPr>
          <w:b/>
          <w:bCs/>
        </w:rPr>
        <w:t>Assurer le maintien en emploi et la p</w:t>
      </w:r>
      <w:r w:rsidR="004726C7" w:rsidRPr="00952B3A">
        <w:rPr>
          <w:b/>
          <w:bCs/>
        </w:rPr>
        <w:t xml:space="preserve">révention des maladies </w:t>
      </w:r>
      <w:r w:rsidR="00E927D9" w:rsidRPr="00E927D9">
        <w:rPr>
          <w:b/>
          <w:bCs/>
        </w:rPr>
        <w:t>chroniques</w:t>
      </w:r>
      <w:r w:rsidR="00BA6694">
        <w:t xml:space="preserve"> </w:t>
      </w:r>
    </w:p>
    <w:p w14:paraId="34B15854" w14:textId="07C5F6DA" w:rsidR="00BA6694" w:rsidRDefault="00E927D9" w:rsidP="00952B3A">
      <w:pPr>
        <w:pStyle w:val="Paragraphedeliste"/>
        <w:ind w:left="360"/>
      </w:pPr>
      <w:r>
        <w:t xml:space="preserve">La </w:t>
      </w:r>
      <w:r w:rsidR="00BA6694">
        <w:t>CES prône le principe de pré</w:t>
      </w:r>
      <w:r w:rsidR="007F5A6E">
        <w:t>cau</w:t>
      </w:r>
      <w:r w:rsidR="00BA6694">
        <w:t xml:space="preserve">tion. </w:t>
      </w:r>
      <w:r w:rsidR="007C1F5F">
        <w:t xml:space="preserve">Si les conditions de travail </w:t>
      </w:r>
      <w:r w:rsidR="00980896">
        <w:t>conduisent à des accidents ou aggravent les maladies chroniques,</w:t>
      </w:r>
      <w:r w:rsidR="0004084E">
        <w:t xml:space="preserve"> </w:t>
      </w:r>
      <w:r w:rsidR="00C056C8">
        <w:t>alors les mesures de retour au travail doivent être reportées jusqu’à ce que les causes soient traitées</w:t>
      </w:r>
      <w:r w:rsidR="00980896">
        <w:t xml:space="preserve">. </w:t>
      </w:r>
    </w:p>
    <w:p w14:paraId="6733690D" w14:textId="77777777" w:rsidR="00EC4F69" w:rsidRDefault="00EC4F69" w:rsidP="00E927D9">
      <w:pPr>
        <w:pStyle w:val="Paragraphedeliste"/>
        <w:ind w:left="0"/>
      </w:pPr>
    </w:p>
    <w:p w14:paraId="3DCEE546" w14:textId="77777777" w:rsidR="00E927D9" w:rsidRDefault="00E927D9" w:rsidP="00952B3A">
      <w:pPr>
        <w:pStyle w:val="Paragraphedeliste"/>
        <w:ind w:left="0"/>
      </w:pPr>
    </w:p>
    <w:p w14:paraId="02619F20" w14:textId="278B33E6" w:rsidR="00E927D9" w:rsidRDefault="007D6D7D" w:rsidP="00E042F0">
      <w:pPr>
        <w:pStyle w:val="Paragraphedeliste"/>
        <w:numPr>
          <w:ilvl w:val="0"/>
          <w:numId w:val="2"/>
        </w:numPr>
        <w:ind w:left="360"/>
      </w:pPr>
      <w:r>
        <w:rPr>
          <w:b/>
          <w:bCs/>
        </w:rPr>
        <w:lastRenderedPageBreak/>
        <w:t>Améliore</w:t>
      </w:r>
      <w:r w:rsidR="009001BE">
        <w:rPr>
          <w:b/>
          <w:bCs/>
        </w:rPr>
        <w:t>r</w:t>
      </w:r>
      <w:r>
        <w:rPr>
          <w:b/>
          <w:bCs/>
        </w:rPr>
        <w:t xml:space="preserve"> </w:t>
      </w:r>
      <w:r w:rsidR="00952B3A">
        <w:rPr>
          <w:b/>
          <w:bCs/>
        </w:rPr>
        <w:t xml:space="preserve">les </w:t>
      </w:r>
      <w:r w:rsidR="00952B3A" w:rsidRPr="00952B3A">
        <w:rPr>
          <w:b/>
          <w:bCs/>
        </w:rPr>
        <w:t>statistiques</w:t>
      </w:r>
      <w:r w:rsidR="004726C7" w:rsidRPr="00952B3A">
        <w:rPr>
          <w:b/>
          <w:bCs/>
        </w:rPr>
        <w:t xml:space="preserve"> </w:t>
      </w:r>
      <w:r>
        <w:rPr>
          <w:b/>
          <w:bCs/>
        </w:rPr>
        <w:t>et la disponibilité des données sur</w:t>
      </w:r>
      <w:r w:rsidRPr="00952B3A">
        <w:rPr>
          <w:b/>
          <w:bCs/>
        </w:rPr>
        <w:t xml:space="preserve"> </w:t>
      </w:r>
      <w:r w:rsidR="004726C7" w:rsidRPr="00952B3A">
        <w:rPr>
          <w:b/>
          <w:bCs/>
        </w:rPr>
        <w:t xml:space="preserve">les </w:t>
      </w:r>
      <w:r>
        <w:rPr>
          <w:b/>
          <w:bCs/>
        </w:rPr>
        <w:t>travailleurs</w:t>
      </w:r>
      <w:r w:rsidR="004726C7" w:rsidRPr="00952B3A">
        <w:rPr>
          <w:b/>
          <w:bCs/>
        </w:rPr>
        <w:t xml:space="preserve"> handicap</w:t>
      </w:r>
      <w:r>
        <w:rPr>
          <w:b/>
          <w:bCs/>
        </w:rPr>
        <w:t>és</w:t>
      </w:r>
      <w:r w:rsidR="004726C7">
        <w:t xml:space="preserve"> </w:t>
      </w:r>
    </w:p>
    <w:p w14:paraId="4B5A6DCF" w14:textId="0658DCA5" w:rsidR="00EC4F69" w:rsidRPr="00C056C8" w:rsidRDefault="0004084E" w:rsidP="00952B3A">
      <w:pPr>
        <w:pStyle w:val="Paragraphedeliste"/>
        <w:ind w:left="360"/>
      </w:pPr>
      <w:r w:rsidRPr="00D56181">
        <w:t>E</w:t>
      </w:r>
      <w:r w:rsidRPr="00C056C8">
        <w:t xml:space="preserve">urostat (équivalent européen de l’INSEE) </w:t>
      </w:r>
      <w:r w:rsidR="00473BBC" w:rsidRPr="00C056C8">
        <w:t>a produit des outils statistiques utile</w:t>
      </w:r>
      <w:r w:rsidR="00C056C8" w:rsidRPr="00C056C8">
        <w:t>s</w:t>
      </w:r>
      <w:r w:rsidR="00473BBC" w:rsidRPr="00C056C8">
        <w:t xml:space="preserve"> aux comparaisons des différents pays de l’UE concernant les personnes en situation de handicap. Cependant, </w:t>
      </w:r>
      <w:r w:rsidR="00C056C8" w:rsidRPr="00C056C8">
        <w:t>c</w:t>
      </w:r>
      <w:r w:rsidR="00473BBC" w:rsidRPr="00C056C8">
        <w:t>es statistiques ne couvrent pas les domaines de l’emploi et de la mobilité. Des données statistiques sur ce domaine serai</w:t>
      </w:r>
      <w:r w:rsidR="00F6398D">
        <w:t>en</w:t>
      </w:r>
      <w:r w:rsidR="00473BBC" w:rsidRPr="00C056C8">
        <w:t>t utiles.</w:t>
      </w:r>
    </w:p>
    <w:p w14:paraId="774FA293" w14:textId="77777777" w:rsidR="00DB1CBD" w:rsidRPr="00C056C8" w:rsidRDefault="00DB1CBD" w:rsidP="00E042F0"/>
    <w:p w14:paraId="3434E06A" w14:textId="684A6230" w:rsidR="00E927D9" w:rsidRDefault="007D6D7D" w:rsidP="00E042F0">
      <w:pPr>
        <w:pStyle w:val="Paragraphedeliste"/>
        <w:numPr>
          <w:ilvl w:val="0"/>
          <w:numId w:val="2"/>
        </w:numPr>
        <w:ind w:left="360"/>
      </w:pPr>
      <w:r>
        <w:rPr>
          <w:b/>
          <w:bCs/>
        </w:rPr>
        <w:t>Soutenir la m</w:t>
      </w:r>
      <w:r w:rsidRPr="00952B3A">
        <w:rPr>
          <w:b/>
          <w:bCs/>
        </w:rPr>
        <w:t>obilité</w:t>
      </w:r>
      <w:r w:rsidR="00DB1CBD" w:rsidRPr="00C056C8">
        <w:t xml:space="preserve"> </w:t>
      </w:r>
    </w:p>
    <w:p w14:paraId="7F0514B1" w14:textId="08A5BAA3" w:rsidR="00DB1CBD" w:rsidRDefault="00E927D9" w:rsidP="00952B3A">
      <w:pPr>
        <w:pStyle w:val="Paragraphedeliste"/>
        <w:ind w:left="360"/>
      </w:pPr>
      <w:r>
        <w:t>L</w:t>
      </w:r>
      <w:r w:rsidRPr="00C056C8">
        <w:t xml:space="preserve">a </w:t>
      </w:r>
      <w:r w:rsidR="00DB1CBD" w:rsidRPr="00C056C8">
        <w:t xml:space="preserve">CES encourage </w:t>
      </w:r>
      <w:r w:rsidR="00473BBC" w:rsidRPr="00C056C8">
        <w:t>d’aller plus loi</w:t>
      </w:r>
      <w:r w:rsidR="001D589F" w:rsidRPr="00C056C8">
        <w:t>n</w:t>
      </w:r>
      <w:r w:rsidR="00473BBC" w:rsidRPr="00C056C8">
        <w:t xml:space="preserve"> que </w:t>
      </w:r>
      <w:r w:rsidR="00DB1CBD" w:rsidRPr="00C056C8">
        <w:t>l</w:t>
      </w:r>
      <w:r w:rsidR="00D56181">
        <w:t xml:space="preserve">a Directive sur </w:t>
      </w:r>
      <w:r w:rsidR="00DB1CBD" w:rsidRPr="00C056C8">
        <w:t xml:space="preserve">la carte européenne </w:t>
      </w:r>
      <w:r w:rsidR="008B3E36" w:rsidRPr="00C056C8">
        <w:t>du handicap</w:t>
      </w:r>
      <w:r w:rsidR="00CB6D22" w:rsidRPr="00C056C8">
        <w:t xml:space="preserve">, </w:t>
      </w:r>
      <w:r w:rsidR="009F0401" w:rsidRPr="00C056C8">
        <w:t>adopté</w:t>
      </w:r>
      <w:r w:rsidR="00D56181">
        <w:t>e</w:t>
      </w:r>
      <w:r w:rsidR="009F0401" w:rsidRPr="00C056C8">
        <w:t xml:space="preserve"> en 2024, </w:t>
      </w:r>
      <w:r w:rsidR="00D56181">
        <w:t>avec l’accès à la portabilité des droits</w:t>
      </w:r>
      <w:r w:rsidR="008B3E36" w:rsidRPr="00C056C8">
        <w:t xml:space="preserve">. </w:t>
      </w:r>
    </w:p>
    <w:p w14:paraId="4E8F5AA8" w14:textId="77777777" w:rsidR="00DB4B0D" w:rsidRDefault="00DB4B0D" w:rsidP="00952B3A">
      <w:pPr>
        <w:pStyle w:val="Paragraphedeliste"/>
        <w:ind w:left="360"/>
      </w:pPr>
    </w:p>
    <w:p w14:paraId="45B16264" w14:textId="6DE38596" w:rsidR="00DB4B0D" w:rsidRPr="00C02701" w:rsidRDefault="00DB4B0D" w:rsidP="00DB4B0D">
      <w:pPr>
        <w:pStyle w:val="Paragraphedeliste"/>
        <w:numPr>
          <w:ilvl w:val="0"/>
          <w:numId w:val="2"/>
        </w:numPr>
        <w:ind w:left="426"/>
        <w:rPr>
          <w:b/>
          <w:bCs/>
        </w:rPr>
      </w:pPr>
      <w:r w:rsidRPr="00C02701">
        <w:rPr>
          <w:b/>
          <w:bCs/>
        </w:rPr>
        <w:t xml:space="preserve">Formation et compétence </w:t>
      </w:r>
    </w:p>
    <w:p w14:paraId="363D85F2" w14:textId="487C2097" w:rsidR="00DB4B0D" w:rsidRPr="00C056C8" w:rsidRDefault="00C02701" w:rsidP="00DB4B0D">
      <w:pPr>
        <w:ind w:left="426"/>
      </w:pPr>
      <w:r>
        <w:t>La CES soutient que la formation professionnel</w:t>
      </w:r>
      <w:r w:rsidR="00645129">
        <w:t>le</w:t>
      </w:r>
      <w:r>
        <w:t xml:space="preserve"> doit être accessible à tous les travailleurs handicapés notamment </w:t>
      </w:r>
      <w:r w:rsidR="00645129">
        <w:t xml:space="preserve">par </w:t>
      </w:r>
      <w:r>
        <w:t xml:space="preserve">l’utilisation de technologies d’assistances. </w:t>
      </w:r>
    </w:p>
    <w:p w14:paraId="72E4285F" w14:textId="77777777" w:rsidR="00E042F0" w:rsidRDefault="00E042F0" w:rsidP="00E042F0">
      <w:pPr>
        <w:pStyle w:val="Paragraphedeliste"/>
      </w:pPr>
    </w:p>
    <w:p w14:paraId="196E0C11" w14:textId="733ABE38" w:rsidR="003B668D" w:rsidRPr="003B668D" w:rsidRDefault="003B668D" w:rsidP="00952B3A">
      <w:pPr>
        <w:pStyle w:val="Paragraphedeliste"/>
        <w:ind w:left="0"/>
      </w:pPr>
      <w:r w:rsidRPr="003B668D">
        <w:t xml:space="preserve">Cette résolution </w:t>
      </w:r>
      <w:r>
        <w:t xml:space="preserve">engage </w:t>
      </w:r>
      <w:r w:rsidRPr="003B668D">
        <w:t xml:space="preserve">la CES et </w:t>
      </w:r>
      <w:r>
        <w:t>les syndicats</w:t>
      </w:r>
      <w:r w:rsidRPr="003B668D">
        <w:t xml:space="preserve"> membres à être accessibles et accueillants envers les travailleurs en situation de handicap</w:t>
      </w:r>
      <w:r w:rsidR="00F0399B">
        <w:t xml:space="preserve">. La résolution encourage aussi les travailleurs en situation de handicap </w:t>
      </w:r>
      <w:r w:rsidR="00D56181">
        <w:t xml:space="preserve">à </w:t>
      </w:r>
      <w:r w:rsidR="00F87B52">
        <w:t>s’impliquer</w:t>
      </w:r>
      <w:r w:rsidRPr="003B668D">
        <w:t xml:space="preserve"> </w:t>
      </w:r>
      <w:r w:rsidRPr="00D567F6">
        <w:rPr>
          <w:b/>
          <w:bCs/>
        </w:rPr>
        <w:t>au sein des structures et de la gouvernance syndicales</w:t>
      </w:r>
      <w:r w:rsidRPr="003B668D">
        <w:t>.</w:t>
      </w:r>
    </w:p>
    <w:p w14:paraId="2AF5057F" w14:textId="77777777" w:rsidR="00F87B52" w:rsidRDefault="00F87B52">
      <w:pPr>
        <w:pStyle w:val="Paragraphedeliste"/>
        <w:ind w:left="142"/>
      </w:pPr>
    </w:p>
    <w:p w14:paraId="2DD1B461" w14:textId="208E9852" w:rsidR="003B668D" w:rsidRDefault="00F0399B" w:rsidP="00952B3A">
      <w:pPr>
        <w:pStyle w:val="Paragraphedeliste"/>
        <w:ind w:left="0"/>
      </w:pPr>
      <w:r>
        <w:t>L</w:t>
      </w:r>
      <w:r w:rsidR="003B668D" w:rsidRPr="003B668D">
        <w:t xml:space="preserve">a CES a mis en place un </w:t>
      </w:r>
      <w:r w:rsidR="003B668D" w:rsidRPr="00D567F6">
        <w:rPr>
          <w:b/>
          <w:bCs/>
        </w:rPr>
        <w:t>groupe de travail syndical</w:t>
      </w:r>
      <w:r w:rsidR="003B668D" w:rsidRPr="003B668D">
        <w:t xml:space="preserve"> sur les travailleurs en situation de handicap,</w:t>
      </w:r>
      <w:r w:rsidRPr="00F0399B">
        <w:t xml:space="preserve"> </w:t>
      </w:r>
      <w:r>
        <w:t>dans le but</w:t>
      </w:r>
      <w:r w:rsidRPr="003B668D">
        <w:t xml:space="preserve"> de coordonner l'évaluation et les propositions </w:t>
      </w:r>
      <w:r w:rsidR="00F87B52">
        <w:t xml:space="preserve">syndicales </w:t>
      </w:r>
      <w:r w:rsidRPr="003B668D">
        <w:t xml:space="preserve">concernant les différents instruments </w:t>
      </w:r>
      <w:r w:rsidRPr="00407DF4">
        <w:t xml:space="preserve">du </w:t>
      </w:r>
      <w:r w:rsidR="000D67A1" w:rsidRPr="00407DF4">
        <w:t>p</w:t>
      </w:r>
      <w:r w:rsidR="000D67A1">
        <w:t xml:space="preserve">aquet </w:t>
      </w:r>
      <w:r w:rsidR="00AE0C3B">
        <w:t>emploi.</w:t>
      </w:r>
    </w:p>
    <w:p w14:paraId="7944BECE" w14:textId="77777777" w:rsidR="00F87B52" w:rsidRPr="003B668D" w:rsidRDefault="00F87B52" w:rsidP="00DA0333">
      <w:pPr>
        <w:pStyle w:val="Paragraphedeliste"/>
        <w:ind w:left="142"/>
      </w:pPr>
    </w:p>
    <w:p w14:paraId="6101BCA9" w14:textId="1DE6CBFC" w:rsidR="003B668D" w:rsidRPr="003B668D" w:rsidRDefault="003B668D" w:rsidP="00952B3A">
      <w:pPr>
        <w:pStyle w:val="Paragraphedeliste"/>
        <w:ind w:left="0"/>
      </w:pPr>
      <w:r w:rsidRPr="003B668D">
        <w:t>La CES continuer</w:t>
      </w:r>
      <w:r w:rsidR="00D567F6">
        <w:t>a</w:t>
      </w:r>
      <w:r w:rsidRPr="003B668D">
        <w:t xml:space="preserve"> de collaborer avec le Forum européen des personnes handicapées (FEPH)</w:t>
      </w:r>
      <w:r w:rsidR="00F0399B">
        <w:t>, en parallèle des travaux du groupe de travail</w:t>
      </w:r>
      <w:r w:rsidRPr="003B668D">
        <w:t xml:space="preserve"> sur la mise en œuvre de la stratégie. Elle encourage ses organisations membres à renforcer la </w:t>
      </w:r>
      <w:r w:rsidRPr="00D567F6">
        <w:rPr>
          <w:b/>
          <w:bCs/>
        </w:rPr>
        <w:t>coopération</w:t>
      </w:r>
      <w:r w:rsidRPr="003B668D">
        <w:t xml:space="preserve"> entre les syndicats et les organisations représentant les personnes en situation de handicap au niveau national.</w:t>
      </w:r>
    </w:p>
    <w:p w14:paraId="519F9A02" w14:textId="677753F6" w:rsidR="00E042F0" w:rsidRPr="00287618" w:rsidRDefault="00E042F0" w:rsidP="003B668D">
      <w:pPr>
        <w:pStyle w:val="Paragraphedeliste"/>
        <w:ind w:left="0"/>
      </w:pPr>
    </w:p>
    <w:sectPr w:rsidR="00E042F0" w:rsidRPr="0028761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97BD9" w14:textId="77777777" w:rsidR="00D567F6" w:rsidRDefault="00D567F6" w:rsidP="00D567F6">
      <w:r>
        <w:separator/>
      </w:r>
    </w:p>
  </w:endnote>
  <w:endnote w:type="continuationSeparator" w:id="0">
    <w:p w14:paraId="6BC67350" w14:textId="77777777" w:rsidR="00D567F6" w:rsidRDefault="00D567F6" w:rsidP="00D5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F4E1C" w14:textId="77777777" w:rsidR="00D567F6" w:rsidRDefault="00D567F6" w:rsidP="00D567F6">
      <w:r>
        <w:separator/>
      </w:r>
    </w:p>
  </w:footnote>
  <w:footnote w:type="continuationSeparator" w:id="0">
    <w:p w14:paraId="392FCF3F" w14:textId="77777777" w:rsidR="00D567F6" w:rsidRDefault="00D567F6" w:rsidP="00D56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15E2" w14:textId="51772586" w:rsidR="00D567F6" w:rsidRDefault="00D567F6">
    <w:pPr>
      <w:pStyle w:val="En-tte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62E767D5" wp14:editId="06088A87">
          <wp:simplePos x="0" y="0"/>
          <wp:positionH relativeFrom="column">
            <wp:posOffset>-570586</wp:posOffset>
          </wp:positionH>
          <wp:positionV relativeFrom="paragraph">
            <wp:posOffset>-142164</wp:posOffset>
          </wp:positionV>
          <wp:extent cx="526694" cy="460857"/>
          <wp:effectExtent l="0" t="0" r="0" b="0"/>
          <wp:wrapNone/>
          <wp:docPr id="1642969554" name="Image 1" descr="Une image contenant Graphique, Police, logo, symbol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969554" name="Image 1" descr="Une image contenant Graphique, Police, logo, symbol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694" cy="460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3240B"/>
    <w:multiLevelType w:val="hybridMultilevel"/>
    <w:tmpl w:val="0B3403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709A8"/>
    <w:multiLevelType w:val="hybridMultilevel"/>
    <w:tmpl w:val="B7C6C71A"/>
    <w:lvl w:ilvl="0" w:tplc="203CDEF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797510">
    <w:abstractNumId w:val="1"/>
  </w:num>
  <w:num w:numId="2" w16cid:durableId="86298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18"/>
    <w:rsid w:val="00004A39"/>
    <w:rsid w:val="00032978"/>
    <w:rsid w:val="00032C1D"/>
    <w:rsid w:val="0004084E"/>
    <w:rsid w:val="00041272"/>
    <w:rsid w:val="0006350C"/>
    <w:rsid w:val="00070425"/>
    <w:rsid w:val="000D333D"/>
    <w:rsid w:val="000D67A1"/>
    <w:rsid w:val="000E29A9"/>
    <w:rsid w:val="000E2AA4"/>
    <w:rsid w:val="00111175"/>
    <w:rsid w:val="001D589F"/>
    <w:rsid w:val="001E2106"/>
    <w:rsid w:val="001F20B0"/>
    <w:rsid w:val="001F27EE"/>
    <w:rsid w:val="00224BDB"/>
    <w:rsid w:val="00234DF8"/>
    <w:rsid w:val="00261D13"/>
    <w:rsid w:val="00272EFA"/>
    <w:rsid w:val="00281B52"/>
    <w:rsid w:val="00287618"/>
    <w:rsid w:val="0031262F"/>
    <w:rsid w:val="00321974"/>
    <w:rsid w:val="00326B61"/>
    <w:rsid w:val="00373DAE"/>
    <w:rsid w:val="00387AB5"/>
    <w:rsid w:val="003B668D"/>
    <w:rsid w:val="003D582E"/>
    <w:rsid w:val="00407DF4"/>
    <w:rsid w:val="004352F5"/>
    <w:rsid w:val="004459B7"/>
    <w:rsid w:val="00460987"/>
    <w:rsid w:val="004726C7"/>
    <w:rsid w:val="00473BBC"/>
    <w:rsid w:val="004C7401"/>
    <w:rsid w:val="004E70D2"/>
    <w:rsid w:val="005315F2"/>
    <w:rsid w:val="00547A63"/>
    <w:rsid w:val="005B1022"/>
    <w:rsid w:val="005C1A07"/>
    <w:rsid w:val="006055A5"/>
    <w:rsid w:val="0061247B"/>
    <w:rsid w:val="00645129"/>
    <w:rsid w:val="0064558A"/>
    <w:rsid w:val="006B0449"/>
    <w:rsid w:val="006E2B0F"/>
    <w:rsid w:val="0074056A"/>
    <w:rsid w:val="0077453C"/>
    <w:rsid w:val="007966FF"/>
    <w:rsid w:val="007C1F5F"/>
    <w:rsid w:val="007D6D7D"/>
    <w:rsid w:val="007F5A6E"/>
    <w:rsid w:val="008071B0"/>
    <w:rsid w:val="00824944"/>
    <w:rsid w:val="00831FC4"/>
    <w:rsid w:val="008B3E36"/>
    <w:rsid w:val="008E5B71"/>
    <w:rsid w:val="009001BE"/>
    <w:rsid w:val="009071A2"/>
    <w:rsid w:val="00932399"/>
    <w:rsid w:val="0094217E"/>
    <w:rsid w:val="009422E8"/>
    <w:rsid w:val="00952B3A"/>
    <w:rsid w:val="00966DD9"/>
    <w:rsid w:val="00980896"/>
    <w:rsid w:val="009E59A7"/>
    <w:rsid w:val="009F0401"/>
    <w:rsid w:val="00A01F10"/>
    <w:rsid w:val="00A0704D"/>
    <w:rsid w:val="00A74E56"/>
    <w:rsid w:val="00AB038C"/>
    <w:rsid w:val="00AC2FD9"/>
    <w:rsid w:val="00AC57EB"/>
    <w:rsid w:val="00AC6380"/>
    <w:rsid w:val="00AE0C3B"/>
    <w:rsid w:val="00B023EB"/>
    <w:rsid w:val="00B078D9"/>
    <w:rsid w:val="00B96915"/>
    <w:rsid w:val="00BA6694"/>
    <w:rsid w:val="00C02701"/>
    <w:rsid w:val="00C0409E"/>
    <w:rsid w:val="00C056C8"/>
    <w:rsid w:val="00C07F07"/>
    <w:rsid w:val="00C53C8E"/>
    <w:rsid w:val="00C7267B"/>
    <w:rsid w:val="00C80DF1"/>
    <w:rsid w:val="00C85483"/>
    <w:rsid w:val="00C87754"/>
    <w:rsid w:val="00CB6D22"/>
    <w:rsid w:val="00D37F88"/>
    <w:rsid w:val="00D56181"/>
    <w:rsid w:val="00D567F6"/>
    <w:rsid w:val="00D56827"/>
    <w:rsid w:val="00D64E46"/>
    <w:rsid w:val="00D719F8"/>
    <w:rsid w:val="00DA0333"/>
    <w:rsid w:val="00DB1CBD"/>
    <w:rsid w:val="00DB4B0D"/>
    <w:rsid w:val="00DC1B82"/>
    <w:rsid w:val="00E042F0"/>
    <w:rsid w:val="00E52061"/>
    <w:rsid w:val="00E73842"/>
    <w:rsid w:val="00E927D9"/>
    <w:rsid w:val="00EC4F69"/>
    <w:rsid w:val="00ED3CDE"/>
    <w:rsid w:val="00ED7F66"/>
    <w:rsid w:val="00F0399B"/>
    <w:rsid w:val="00F10A64"/>
    <w:rsid w:val="00F16227"/>
    <w:rsid w:val="00F4370A"/>
    <w:rsid w:val="00F6398D"/>
    <w:rsid w:val="00F67019"/>
    <w:rsid w:val="00F8707B"/>
    <w:rsid w:val="00F87B52"/>
    <w:rsid w:val="00F90DDF"/>
    <w:rsid w:val="00FB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8C656"/>
  <w15:chartTrackingRefBased/>
  <w15:docId w15:val="{09372CE1-4568-442B-8F6A-BA3E9F62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1A2"/>
    <w:pPr>
      <w:spacing w:after="0" w:line="240" w:lineRule="auto"/>
      <w:contextualSpacing/>
      <w:jc w:val="both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87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87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76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7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76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876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876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76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76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31FC4"/>
    <w:rPr>
      <w:rFonts w:ascii="Tahoma" w:eastAsiaTheme="majorEastAsia" w:hAnsi="Tahoma" w:cstheme="majorBidi"/>
      <w:b/>
      <w:spacing w:val="-10"/>
      <w:kern w:val="28"/>
      <w:sz w:val="28"/>
      <w:szCs w:val="56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831FC4"/>
    <w:rPr>
      <w:rFonts w:ascii="Tahoma" w:eastAsiaTheme="majorEastAsia" w:hAnsi="Tahoma" w:cstheme="majorBidi"/>
      <w:b/>
      <w:spacing w:val="-10"/>
      <w:kern w:val="28"/>
      <w:sz w:val="28"/>
      <w:szCs w:val="56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8761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28761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28761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287618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287618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287618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28761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28761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28761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876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8761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2876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87618"/>
    <w:rPr>
      <w:i/>
      <w:iCs/>
      <w:color w:val="404040" w:themeColor="text1" w:themeTint="BF"/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287618"/>
    <w:pPr>
      <w:ind w:left="720"/>
    </w:pPr>
  </w:style>
  <w:style w:type="character" w:styleId="Accentuationintense">
    <w:name w:val="Intense Emphasis"/>
    <w:basedOn w:val="Policepardfaut"/>
    <w:uiPriority w:val="21"/>
    <w:qFormat/>
    <w:rsid w:val="0028761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87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87618"/>
    <w:rPr>
      <w:i/>
      <w:iCs/>
      <w:color w:val="0F4761" w:themeColor="accent1" w:themeShade="BF"/>
      <w:kern w:val="0"/>
      <w14:ligatures w14:val="none"/>
    </w:rPr>
  </w:style>
  <w:style w:type="character" w:styleId="Rfrenceintense">
    <w:name w:val="Intense Reference"/>
    <w:basedOn w:val="Policepardfaut"/>
    <w:uiPriority w:val="32"/>
    <w:qFormat/>
    <w:rsid w:val="00287618"/>
    <w:rPr>
      <w:b/>
      <w:bCs/>
      <w:smallCaps/>
      <w:color w:val="0F4761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F670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6701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67019"/>
    <w:rPr>
      <w:kern w:val="0"/>
      <w:sz w:val="20"/>
      <w:szCs w:val="20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70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7019"/>
    <w:rPr>
      <w:b/>
      <w:bCs/>
      <w:kern w:val="0"/>
      <w:sz w:val="20"/>
      <w:szCs w:val="20"/>
      <w14:ligatures w14:val="none"/>
    </w:rPr>
  </w:style>
  <w:style w:type="paragraph" w:styleId="Rvision">
    <w:name w:val="Revision"/>
    <w:hidden/>
    <w:uiPriority w:val="99"/>
    <w:semiHidden/>
    <w:rsid w:val="001E2106"/>
    <w:pPr>
      <w:spacing w:after="0" w:line="240" w:lineRule="auto"/>
    </w:pPr>
    <w:rPr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D567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67F6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567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67F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2152F-7ED4-451C-9D6B-76BA5373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NORMAN</dc:creator>
  <cp:keywords/>
  <dc:description/>
  <cp:lastModifiedBy>Anne Baltazar</cp:lastModifiedBy>
  <cp:revision>4</cp:revision>
  <cp:lastPrinted>2025-02-17T15:50:00Z</cp:lastPrinted>
  <dcterms:created xsi:type="dcterms:W3CDTF">2025-03-24T15:09:00Z</dcterms:created>
  <dcterms:modified xsi:type="dcterms:W3CDTF">2025-03-25T15:35:00Z</dcterms:modified>
</cp:coreProperties>
</file>