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7A342" w14:textId="77777777" w:rsidR="001A4618" w:rsidRDefault="001A4618" w:rsidP="005C5CC3">
      <w:pPr>
        <w:jc w:val="both"/>
        <w:rPr>
          <w:rFonts w:ascii="Times New Roman" w:eastAsia="Times New Roman" w:hAnsi="Times New Roman" w:cs="Times New Roman"/>
          <w:bCs/>
        </w:rPr>
      </w:pPr>
      <w:bookmarkStart w:id="0" w:name="_GoBack"/>
      <w:bookmarkEnd w:id="0"/>
      <w:r w:rsidRPr="00884266">
        <w:rPr>
          <w:rFonts w:ascii="Times New Roman" w:eastAsia="Times New Roman" w:hAnsi="Times New Roman" w:cs="Times New Roman"/>
          <w:bCs/>
          <w:noProof/>
        </w:rPr>
        <mc:AlternateContent>
          <mc:Choice Requires="wps">
            <w:drawing>
              <wp:anchor distT="0" distB="0" distL="114300" distR="114300" simplePos="0" relativeHeight="251659264" behindDoc="0" locked="0" layoutInCell="1" allowOverlap="1" wp14:anchorId="5D88CDC0" wp14:editId="644A33B6">
                <wp:simplePos x="0" y="0"/>
                <wp:positionH relativeFrom="margin">
                  <wp:posOffset>-245110</wp:posOffset>
                </wp:positionH>
                <wp:positionV relativeFrom="page">
                  <wp:posOffset>2609850</wp:posOffset>
                </wp:positionV>
                <wp:extent cx="6421755" cy="1228725"/>
                <wp:effectExtent l="0" t="0" r="0" b="9525"/>
                <wp:wrapTopAndBottom/>
                <wp:docPr id="13" name="Zone de texte 13"/>
                <wp:cNvGraphicFramePr/>
                <a:graphic xmlns:a="http://schemas.openxmlformats.org/drawingml/2006/main">
                  <a:graphicData uri="http://schemas.microsoft.com/office/word/2010/wordprocessingShape">
                    <wps:wsp>
                      <wps:cNvSpPr txBox="1"/>
                      <wps:spPr>
                        <a:xfrm>
                          <a:off x="0" y="0"/>
                          <a:ext cx="6421755" cy="12287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32EC66" w14:textId="77777777" w:rsidR="009E14A3" w:rsidRDefault="009E14A3" w:rsidP="00EA43C1">
                            <w:pPr>
                              <w:jc w:val="center"/>
                              <w:rPr>
                                <w:b/>
                                <w:sz w:val="28"/>
                                <w:szCs w:val="22"/>
                                <w14:shadow w14:blurRad="63500" w14:dist="50800" w14:dir="18900000" w14:sx="0" w14:sy="0" w14:kx="0" w14:ky="0" w14:algn="none">
                                  <w14:srgbClr w14:val="000000">
                                    <w14:alpha w14:val="50000"/>
                                  </w14:srgbClr>
                                </w14:shadow>
                              </w:rPr>
                            </w:pPr>
                          </w:p>
                          <w:p w14:paraId="1B182A47" w14:textId="77777777" w:rsidR="00185C79" w:rsidRDefault="00185C79" w:rsidP="00185C79">
                            <w:pPr>
                              <w:jc w:val="center"/>
                              <w:rPr>
                                <w:b/>
                                <w:sz w:val="28"/>
                                <w:szCs w:val="22"/>
                                <w14:shadow w14:blurRad="63500" w14:dist="50800" w14:dir="18900000" w14:sx="0" w14:sy="0" w14:kx="0" w14:ky="0" w14:algn="none">
                                  <w14:srgbClr w14:val="000000">
                                    <w14:alpha w14:val="50000"/>
                                  </w14:srgbClr>
                                </w14:shadow>
                              </w:rPr>
                            </w:pPr>
                            <w:r w:rsidRPr="00185C79">
                              <w:rPr>
                                <w:b/>
                                <w:sz w:val="28"/>
                                <w:szCs w:val="22"/>
                                <w14:shadow w14:blurRad="63500" w14:dist="50800" w14:dir="18900000" w14:sx="0" w14:sy="0" w14:kx="0" w14:ky="0" w14:algn="none">
                                  <w14:srgbClr w14:val="000000">
                                    <w14:alpha w14:val="50000"/>
                                  </w14:srgbClr>
                                </w14:shadow>
                              </w:rPr>
                              <w:t xml:space="preserve">Contribution du CNCPH relative au projet de loi instituant </w:t>
                            </w:r>
                          </w:p>
                          <w:p w14:paraId="69FE509F" w14:textId="36152D68" w:rsidR="009E14A3" w:rsidRPr="007A3F9A" w:rsidRDefault="00185C79" w:rsidP="00185C79">
                            <w:pPr>
                              <w:jc w:val="center"/>
                              <w:rPr>
                                <w:b/>
                                <w:sz w:val="28"/>
                                <w:szCs w:val="22"/>
                                <w14:shadow w14:blurRad="63500" w14:dist="50800" w14:dir="18900000" w14:sx="0" w14:sy="0" w14:kx="0" w14:ky="0" w14:algn="none">
                                  <w14:srgbClr w14:val="000000">
                                    <w14:alpha w14:val="50000"/>
                                  </w14:srgbClr>
                                </w14:shadow>
                              </w:rPr>
                            </w:pPr>
                            <w:r w:rsidRPr="00185C79">
                              <w:rPr>
                                <w:b/>
                                <w:sz w:val="28"/>
                                <w:szCs w:val="22"/>
                                <w14:shadow w14:blurRad="63500" w14:dist="50800" w14:dir="18900000" w14:sx="0" w14:sy="0" w14:kx="0" w14:ky="0" w14:algn="none">
                                  <w14:srgbClr w14:val="000000">
                                    <w14:alpha w14:val="50000"/>
                                  </w14:srgbClr>
                                </w14:shadow>
                              </w:rPr>
                              <w:t>un système universel de retraite</w:t>
                            </w:r>
                            <w:r w:rsidR="00FB1D44">
                              <w:rPr>
                                <w:b/>
                                <w:sz w:val="28"/>
                                <w:szCs w:val="22"/>
                                <w14:shadow w14:blurRad="63500" w14:dist="50800" w14:dir="18900000" w14:sx="0" w14:sy="0" w14:kx="0" w14:ky="0" w14:algn="none">
                                  <w14:srgbClr w14:val="000000">
                                    <w14:alpha w14:val="50000"/>
                                  </w14:srgbClr>
                                </w14:shadow>
                              </w:rPr>
                              <w:t xml:space="preserve"> </w:t>
                            </w:r>
                            <w:proofErr w:type="gramStart"/>
                            <w:r w:rsidR="00FB1D44">
                              <w:rPr>
                                <w:b/>
                                <w:sz w:val="28"/>
                                <w:szCs w:val="22"/>
                                <w14:shadow w14:blurRad="63500" w14:dist="50800" w14:dir="18900000" w14:sx="0" w14:sy="0" w14:kx="0" w14:ky="0" w14:algn="none">
                                  <w14:srgbClr w14:val="000000">
                                    <w14:alpha w14:val="50000"/>
                                  </w14:srgbClr>
                                </w14:shadow>
                              </w:rPr>
                              <w:t xml:space="preserve">– </w:t>
                            </w:r>
                            <w:r w:rsidR="004D4CF1">
                              <w:rPr>
                                <w:b/>
                                <w:sz w:val="28"/>
                                <w:szCs w:val="22"/>
                                <w14:shadow w14:blurRad="63500" w14:dist="50800" w14:dir="18900000" w14:sx="0" w14:sy="0" w14:kx="0" w14:ky="0" w14:algn="none">
                                  <w14:srgbClr w14:val="000000">
                                    <w14:alpha w14:val="50000"/>
                                  </w14:srgbClr>
                                </w14:shadow>
                              </w:rPr>
                              <w:t xml:space="preserve"> </w:t>
                            </w:r>
                            <w:r w:rsidR="004D4CF1" w:rsidRPr="008E05AA">
                              <w:rPr>
                                <w:b/>
                                <w:sz w:val="28"/>
                                <w:szCs w:val="22"/>
                                <w:u w:val="single"/>
                                <w14:shadow w14:blurRad="63500" w14:dist="50800" w14:dir="18900000" w14:sx="0" w14:sy="0" w14:kx="0" w14:ky="0" w14:algn="none">
                                  <w14:srgbClr w14:val="000000">
                                    <w14:alpha w14:val="50000"/>
                                  </w14:srgbClr>
                                </w14:shadow>
                              </w:rPr>
                              <w:t>version</w:t>
                            </w:r>
                            <w:proofErr w:type="gramEnd"/>
                            <w:r w:rsidR="004D4CF1" w:rsidRPr="008E05AA">
                              <w:rPr>
                                <w:b/>
                                <w:sz w:val="28"/>
                                <w:szCs w:val="22"/>
                                <w:u w:val="single"/>
                                <w14:shadow w14:blurRad="63500" w14:dist="50800" w14:dir="18900000" w14:sx="0" w14:sy="0" w14:kx="0" w14:ky="0" w14:algn="none">
                                  <w14:srgbClr w14:val="000000">
                                    <w14:alpha w14:val="50000"/>
                                  </w14:srgbClr>
                                </w14:shadow>
                              </w:rPr>
                              <w:t xml:space="preserve"> du </w:t>
                            </w:r>
                            <w:r w:rsidR="00CE1B9E" w:rsidRPr="008E05AA">
                              <w:rPr>
                                <w:b/>
                                <w:sz w:val="28"/>
                                <w:szCs w:val="22"/>
                                <w:u w:val="single"/>
                                <w14:shadow w14:blurRad="63500" w14:dist="50800" w14:dir="18900000" w14:sx="0" w14:sy="0" w14:kx="0" w14:ky="0" w14:algn="none">
                                  <w14:srgbClr w14:val="000000">
                                    <w14:alpha w14:val="50000"/>
                                  </w14:srgbClr>
                                </w14:shadow>
                              </w:rPr>
                              <w:t>21</w:t>
                            </w:r>
                            <w:r w:rsidR="00FB1D44" w:rsidRPr="008E05AA">
                              <w:rPr>
                                <w:b/>
                                <w:sz w:val="28"/>
                                <w:szCs w:val="22"/>
                                <w:u w:val="single"/>
                                <w14:shadow w14:blurRad="63500" w14:dist="50800" w14:dir="18900000" w14:sx="0" w14:sy="0" w14:kx="0" w14:ky="0" w14:algn="none">
                                  <w14:srgbClr w14:val="000000">
                                    <w14:alpha w14:val="50000"/>
                                  </w14:srgbClr>
                                </w14:shadow>
                              </w:rPr>
                              <w:t>/01/2020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88CDC0" id="_x0000_t202" coordsize="21600,21600" o:spt="202" path="m,l,21600r21600,l21600,xe">
                <v:stroke joinstyle="miter"/>
                <v:path gradientshapeok="t" o:connecttype="rect"/>
              </v:shapetype>
              <v:shape id="Zone de texte 13" o:spid="_x0000_s1026" type="#_x0000_t202" style="position:absolute;left:0;text-align:left;margin-left:-19.3pt;margin-top:205.5pt;width:505.65pt;height:9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" filled="f" stroked="f">
                <v:textbox>
                  <w:txbxContent>
                    <w:p w14:paraId="4D32EC66" w14:textId="77777777" w:rsidR="009E14A3" w:rsidRDefault="009E14A3" w:rsidP="00EA43C1">
                      <w:pPr>
                        <w:jc w:val="center"/>
                        <w:rPr>
                          <w:b/>
                          <w:sz w:val="28"/>
                          <w:szCs w:val="22"/>
                          <w14:shadow w14:blurRad="63500" w14:dist="50800" w14:dir="18900000" w14:sx="0" w14:sy="0" w14:kx="0" w14:ky="0" w14:algn="none">
                            <w14:srgbClr w14:val="000000">
                              <w14:alpha w14:val="50000"/>
                            </w14:srgbClr>
                          </w14:shadow>
                        </w:rPr>
                      </w:pPr>
                    </w:p>
                    <w:p w14:paraId="1B182A47" w14:textId="77777777" w:rsidR="00185C79" w:rsidRDefault="00185C79" w:rsidP="00185C79">
                      <w:pPr>
                        <w:jc w:val="center"/>
                        <w:rPr>
                          <w:b/>
                          <w:sz w:val="28"/>
                          <w:szCs w:val="22"/>
                          <w14:shadow w14:blurRad="63500" w14:dist="50800" w14:dir="18900000" w14:sx="0" w14:sy="0" w14:kx="0" w14:ky="0" w14:algn="none">
                            <w14:srgbClr w14:val="000000">
                              <w14:alpha w14:val="50000"/>
                            </w14:srgbClr>
                          </w14:shadow>
                        </w:rPr>
                      </w:pPr>
                      <w:r w:rsidRPr="00185C79">
                        <w:rPr>
                          <w:b/>
                          <w:sz w:val="28"/>
                          <w:szCs w:val="22"/>
                          <w14:shadow w14:blurRad="63500" w14:dist="50800" w14:dir="18900000" w14:sx="0" w14:sy="0" w14:kx="0" w14:ky="0" w14:algn="none">
                            <w14:srgbClr w14:val="000000">
                              <w14:alpha w14:val="50000"/>
                            </w14:srgbClr>
                          </w14:shadow>
                        </w:rPr>
                        <w:t xml:space="preserve">Contribution du CNCPH relative au projet de loi instituant </w:t>
                      </w:r>
                    </w:p>
                    <w:p w14:paraId="69FE509F" w14:textId="36152D68" w:rsidR="009E14A3" w:rsidRPr="007A3F9A" w:rsidRDefault="00185C79" w:rsidP="00185C79">
                      <w:pPr>
                        <w:jc w:val="center"/>
                        <w:rPr>
                          <w:b/>
                          <w:sz w:val="28"/>
                          <w:szCs w:val="22"/>
                          <w14:shadow w14:blurRad="63500" w14:dist="50800" w14:dir="18900000" w14:sx="0" w14:sy="0" w14:kx="0" w14:ky="0" w14:algn="none">
                            <w14:srgbClr w14:val="000000">
                              <w14:alpha w14:val="50000"/>
                            </w14:srgbClr>
                          </w14:shadow>
                        </w:rPr>
                      </w:pPr>
                      <w:r w:rsidRPr="00185C79">
                        <w:rPr>
                          <w:b/>
                          <w:sz w:val="28"/>
                          <w:szCs w:val="22"/>
                          <w14:shadow w14:blurRad="63500" w14:dist="50800" w14:dir="18900000" w14:sx="0" w14:sy="0" w14:kx="0" w14:ky="0" w14:algn="none">
                            <w14:srgbClr w14:val="000000">
                              <w14:alpha w14:val="50000"/>
                            </w14:srgbClr>
                          </w14:shadow>
                        </w:rPr>
                        <w:t>un système universel de retraite</w:t>
                      </w:r>
                      <w:r w:rsidR="00FB1D44">
                        <w:rPr>
                          <w:b/>
                          <w:sz w:val="28"/>
                          <w:szCs w:val="22"/>
                          <w14:shadow w14:blurRad="63500" w14:dist="50800" w14:dir="18900000" w14:sx="0" w14:sy="0" w14:kx="0" w14:ky="0" w14:algn="none">
                            <w14:srgbClr w14:val="000000">
                              <w14:alpha w14:val="50000"/>
                            </w14:srgbClr>
                          </w14:shadow>
                        </w:rPr>
                        <w:t xml:space="preserve"> </w:t>
                      </w:r>
                      <w:proofErr w:type="gramStart"/>
                      <w:r w:rsidR="00FB1D44">
                        <w:rPr>
                          <w:b/>
                          <w:sz w:val="28"/>
                          <w:szCs w:val="22"/>
                          <w14:shadow w14:blurRad="63500" w14:dist="50800" w14:dir="18900000" w14:sx="0" w14:sy="0" w14:kx="0" w14:ky="0" w14:algn="none">
                            <w14:srgbClr w14:val="000000">
                              <w14:alpha w14:val="50000"/>
                            </w14:srgbClr>
                          </w14:shadow>
                        </w:rPr>
                        <w:t xml:space="preserve">– </w:t>
                      </w:r>
                      <w:r w:rsidR="004D4CF1">
                        <w:rPr>
                          <w:b/>
                          <w:sz w:val="28"/>
                          <w:szCs w:val="22"/>
                          <w14:shadow w14:blurRad="63500" w14:dist="50800" w14:dir="18900000" w14:sx="0" w14:sy="0" w14:kx="0" w14:ky="0" w14:algn="none">
                            <w14:srgbClr w14:val="000000">
                              <w14:alpha w14:val="50000"/>
                            </w14:srgbClr>
                          </w14:shadow>
                        </w:rPr>
                        <w:t xml:space="preserve"> </w:t>
                      </w:r>
                      <w:r w:rsidR="004D4CF1" w:rsidRPr="008E05AA">
                        <w:rPr>
                          <w:b/>
                          <w:sz w:val="28"/>
                          <w:szCs w:val="22"/>
                          <w:u w:val="single"/>
                          <w14:shadow w14:blurRad="63500" w14:dist="50800" w14:dir="18900000" w14:sx="0" w14:sy="0" w14:kx="0" w14:ky="0" w14:algn="none">
                            <w14:srgbClr w14:val="000000">
                              <w14:alpha w14:val="50000"/>
                            </w14:srgbClr>
                          </w14:shadow>
                        </w:rPr>
                        <w:t>version</w:t>
                      </w:r>
                      <w:proofErr w:type="gramEnd"/>
                      <w:r w:rsidR="004D4CF1" w:rsidRPr="008E05AA">
                        <w:rPr>
                          <w:b/>
                          <w:sz w:val="28"/>
                          <w:szCs w:val="22"/>
                          <w:u w:val="single"/>
                          <w14:shadow w14:blurRad="63500" w14:dist="50800" w14:dir="18900000" w14:sx="0" w14:sy="0" w14:kx="0" w14:ky="0" w14:algn="none">
                            <w14:srgbClr w14:val="000000">
                              <w14:alpha w14:val="50000"/>
                            </w14:srgbClr>
                          </w14:shadow>
                        </w:rPr>
                        <w:t xml:space="preserve"> du </w:t>
                      </w:r>
                      <w:r w:rsidR="00CE1B9E" w:rsidRPr="008E05AA">
                        <w:rPr>
                          <w:b/>
                          <w:sz w:val="28"/>
                          <w:szCs w:val="22"/>
                          <w:u w:val="single"/>
                          <w14:shadow w14:blurRad="63500" w14:dist="50800" w14:dir="18900000" w14:sx="0" w14:sy="0" w14:kx="0" w14:ky="0" w14:algn="none">
                            <w14:srgbClr w14:val="000000">
                              <w14:alpha w14:val="50000"/>
                            </w14:srgbClr>
                          </w14:shadow>
                        </w:rPr>
                        <w:t>21</w:t>
                      </w:r>
                      <w:r w:rsidR="00FB1D44" w:rsidRPr="008E05AA">
                        <w:rPr>
                          <w:b/>
                          <w:sz w:val="28"/>
                          <w:szCs w:val="22"/>
                          <w:u w:val="single"/>
                          <w14:shadow w14:blurRad="63500" w14:dist="50800" w14:dir="18900000" w14:sx="0" w14:sy="0" w14:kx="0" w14:ky="0" w14:algn="none">
                            <w14:srgbClr w14:val="000000">
                              <w14:alpha w14:val="50000"/>
                            </w14:srgbClr>
                          </w14:shadow>
                        </w:rPr>
                        <w:t>/01/2020</w:t>
                      </w:r>
                    </w:p>
                  </w:txbxContent>
                </v:textbox>
                <w10:wrap type="topAndBottom" anchorx="margin" anchory="page"/>
              </v:shape>
            </w:pict>
          </mc:Fallback>
        </mc:AlternateContent>
      </w:r>
    </w:p>
    <w:p w14:paraId="1A1F465A" w14:textId="763F7BD0" w:rsidR="00185C79" w:rsidRDefault="00185C79" w:rsidP="005C5CC3">
      <w:pPr>
        <w:jc w:val="both"/>
        <w:rPr>
          <w:b/>
          <w:u w:val="single"/>
        </w:rPr>
      </w:pPr>
    </w:p>
    <w:p w14:paraId="3CDAB39A" w14:textId="2B3D5510" w:rsidR="00185C79" w:rsidRPr="007223D4" w:rsidRDefault="00185C79" w:rsidP="005C5CC3">
      <w:pPr>
        <w:jc w:val="both"/>
        <w:rPr>
          <w:sz w:val="28"/>
          <w:szCs w:val="28"/>
        </w:rPr>
      </w:pPr>
      <w:r w:rsidRPr="007223D4">
        <w:rPr>
          <w:b/>
          <w:sz w:val="28"/>
          <w:szCs w:val="28"/>
          <w:u w:val="single"/>
        </w:rPr>
        <w:t>Préambule</w:t>
      </w:r>
      <w:r w:rsidRPr="007223D4">
        <w:rPr>
          <w:sz w:val="28"/>
          <w:szCs w:val="28"/>
        </w:rPr>
        <w:t> </w:t>
      </w:r>
    </w:p>
    <w:p w14:paraId="6AF50A19" w14:textId="4C8423BB" w:rsidR="00185C79" w:rsidRDefault="00185C79" w:rsidP="005C5CC3">
      <w:pPr>
        <w:jc w:val="both"/>
      </w:pPr>
    </w:p>
    <w:p w14:paraId="49CB0DED" w14:textId="36884182" w:rsidR="00DC2AEE" w:rsidRPr="009A7B5F" w:rsidRDefault="00DC2AEE" w:rsidP="005C5CC3">
      <w:pPr>
        <w:jc w:val="both"/>
        <w:rPr>
          <w:color w:val="FF0000"/>
        </w:rPr>
      </w:pPr>
      <w:r>
        <w:t>Un avant-projet de loi instituant un système de retraite universel réformant le système de retraites actuel doit être présenté formellement e</w:t>
      </w:r>
      <w:r w:rsidR="005D32C3">
        <w:t>n Conseil des ministres le 24 janvier prochain</w:t>
      </w:r>
      <w:r>
        <w:t xml:space="preserve">. Le CNCPH a été saisi </w:t>
      </w:r>
      <w:r w:rsidR="005D32C3">
        <w:t xml:space="preserve">au préalable </w:t>
      </w:r>
      <w:r>
        <w:t>pour élaborer une contribution.</w:t>
      </w:r>
      <w:r w:rsidR="00AE0EAD">
        <w:t xml:space="preserve"> </w:t>
      </w:r>
    </w:p>
    <w:p w14:paraId="4636B518" w14:textId="52489197" w:rsidR="00AE0EAD" w:rsidRPr="00612360" w:rsidRDefault="00185C79" w:rsidP="005C5CC3">
      <w:pPr>
        <w:jc w:val="both"/>
        <w:rPr>
          <w:b/>
        </w:rPr>
      </w:pPr>
      <w:r w:rsidRPr="00612360">
        <w:rPr>
          <w:b/>
        </w:rPr>
        <w:t>Cette contribution du CNCPH n’a pas pour objet de porter une appréciati</w:t>
      </w:r>
      <w:r w:rsidR="005D32C3" w:rsidRPr="00612360">
        <w:rPr>
          <w:b/>
        </w:rPr>
        <w:t>on sur le projet de loi</w:t>
      </w:r>
      <w:r w:rsidR="003E1797">
        <w:rPr>
          <w:b/>
        </w:rPr>
        <w:t xml:space="preserve"> dan</w:t>
      </w:r>
      <w:r w:rsidR="00D374D0">
        <w:rPr>
          <w:b/>
        </w:rPr>
        <w:t>s sa globalité</w:t>
      </w:r>
      <w:r w:rsidR="005D32C3" w:rsidRPr="00612360">
        <w:rPr>
          <w:b/>
        </w:rPr>
        <w:t xml:space="preserve">, ses objectifs et </w:t>
      </w:r>
      <w:r w:rsidR="00BD5265" w:rsidRPr="00612360">
        <w:rPr>
          <w:b/>
        </w:rPr>
        <w:t xml:space="preserve">sa </w:t>
      </w:r>
      <w:r w:rsidR="005D32C3" w:rsidRPr="00612360">
        <w:rPr>
          <w:b/>
        </w:rPr>
        <w:t>pertinence sur le fond</w:t>
      </w:r>
      <w:r w:rsidR="00AE0EAD" w:rsidRPr="00612360">
        <w:rPr>
          <w:b/>
        </w:rPr>
        <w:t>.</w:t>
      </w:r>
    </w:p>
    <w:p w14:paraId="2D28EAAC" w14:textId="781C0935" w:rsidR="00185C79" w:rsidRDefault="005D32C3" w:rsidP="005C5CC3">
      <w:pPr>
        <w:jc w:val="both"/>
      </w:pPr>
      <w:r>
        <w:t xml:space="preserve">Cette contribution </w:t>
      </w:r>
      <w:r w:rsidR="00185C79">
        <w:t xml:space="preserve">existe </w:t>
      </w:r>
      <w:r w:rsidR="00185C79" w:rsidRPr="00332C35">
        <w:t>nonobstant les p</w:t>
      </w:r>
      <w:r w:rsidR="00185C79">
        <w:t>ositions des différents membres du CNCPH sur le projet de loi dans sa globalité</w:t>
      </w:r>
      <w:r w:rsidR="00185C79" w:rsidRPr="00332C35">
        <w:t>.</w:t>
      </w:r>
    </w:p>
    <w:p w14:paraId="15BF8627" w14:textId="2A37A038" w:rsidR="00185C79" w:rsidRDefault="00185C79" w:rsidP="005C5CC3">
      <w:pPr>
        <w:jc w:val="both"/>
      </w:pPr>
      <w:r w:rsidRPr="003E1797">
        <w:rPr>
          <w:b/>
        </w:rPr>
        <w:t>La contribution ne porte que sur une appréciation</w:t>
      </w:r>
      <w:r w:rsidR="005D32C3" w:rsidRPr="003E1797">
        <w:rPr>
          <w:b/>
        </w:rPr>
        <w:t xml:space="preserve"> </w:t>
      </w:r>
      <w:r w:rsidR="00BD5265" w:rsidRPr="003E1797">
        <w:rPr>
          <w:b/>
        </w:rPr>
        <w:t>sur les</w:t>
      </w:r>
      <w:r w:rsidR="00AE0EAD" w:rsidRPr="003E1797">
        <w:rPr>
          <w:b/>
        </w:rPr>
        <w:t xml:space="preserve"> </w:t>
      </w:r>
      <w:r w:rsidR="005D32C3" w:rsidRPr="003E1797">
        <w:rPr>
          <w:b/>
        </w:rPr>
        <w:t xml:space="preserve">mesures du projet de loi </w:t>
      </w:r>
      <w:r w:rsidR="00BD5265" w:rsidRPr="003E1797">
        <w:rPr>
          <w:b/>
        </w:rPr>
        <w:t xml:space="preserve">qui concernent les </w:t>
      </w:r>
      <w:r w:rsidRPr="003E1797">
        <w:rPr>
          <w:b/>
        </w:rPr>
        <w:t xml:space="preserve">personnes en situation handicap </w:t>
      </w:r>
      <w:r w:rsidR="005D32C3" w:rsidRPr="003E1797">
        <w:rPr>
          <w:b/>
        </w:rPr>
        <w:t>(PSH</w:t>
      </w:r>
      <w:r w:rsidR="005D32C3">
        <w:t xml:space="preserve">) </w:t>
      </w:r>
      <w:r w:rsidRPr="003E1797">
        <w:rPr>
          <w:b/>
        </w:rPr>
        <w:t xml:space="preserve">et </w:t>
      </w:r>
      <w:r w:rsidR="003320EB" w:rsidRPr="003E1797">
        <w:rPr>
          <w:b/>
        </w:rPr>
        <w:t xml:space="preserve">les </w:t>
      </w:r>
      <w:r w:rsidRPr="003E1797">
        <w:rPr>
          <w:b/>
        </w:rPr>
        <w:t xml:space="preserve">aidants </w:t>
      </w:r>
      <w:r w:rsidR="00365BD7" w:rsidRPr="003E1797">
        <w:rPr>
          <w:b/>
        </w:rPr>
        <w:t xml:space="preserve">familiaux </w:t>
      </w:r>
      <w:r w:rsidRPr="003E1797">
        <w:rPr>
          <w:b/>
        </w:rPr>
        <w:t>de PSH</w:t>
      </w:r>
      <w:r w:rsidR="005D32C3">
        <w:t>,</w:t>
      </w:r>
      <w:r>
        <w:t xml:space="preserve"> </w:t>
      </w:r>
      <w:r w:rsidRPr="0019159C">
        <w:rPr>
          <w:u w:val="single"/>
        </w:rPr>
        <w:t>en l’état du texte</w:t>
      </w:r>
      <w:r w:rsidR="005D32C3" w:rsidRPr="0019159C">
        <w:rPr>
          <w:u w:val="single"/>
        </w:rPr>
        <w:t xml:space="preserve"> soumis mi-janvier</w:t>
      </w:r>
      <w:r>
        <w:t>.</w:t>
      </w:r>
    </w:p>
    <w:p w14:paraId="54B4B4F0" w14:textId="77777777" w:rsidR="005D32C3" w:rsidRDefault="005D32C3" w:rsidP="005C5CC3">
      <w:pPr>
        <w:jc w:val="both"/>
      </w:pPr>
    </w:p>
    <w:p w14:paraId="6F8A4C73" w14:textId="09485518" w:rsidR="00185C79" w:rsidRPr="007223D4" w:rsidRDefault="00185C79" w:rsidP="005C5CC3">
      <w:pPr>
        <w:jc w:val="both"/>
        <w:rPr>
          <w:b/>
          <w:sz w:val="28"/>
          <w:szCs w:val="28"/>
          <w:u w:val="single"/>
        </w:rPr>
      </w:pPr>
      <w:r w:rsidRPr="007223D4">
        <w:rPr>
          <w:b/>
          <w:sz w:val="28"/>
          <w:szCs w:val="28"/>
          <w:u w:val="single"/>
        </w:rPr>
        <w:t>Observations générales</w:t>
      </w:r>
    </w:p>
    <w:p w14:paraId="36F52122" w14:textId="7504DDA8" w:rsidR="00F541C4" w:rsidRDefault="00F541C4" w:rsidP="005C5CC3">
      <w:pPr>
        <w:jc w:val="both"/>
        <w:rPr>
          <w:b/>
          <w:u w:val="single"/>
        </w:rPr>
      </w:pPr>
    </w:p>
    <w:p w14:paraId="56B85ABC" w14:textId="7D0FB631" w:rsidR="00F541C4" w:rsidRDefault="00F541C4" w:rsidP="005C5CC3">
      <w:pPr>
        <w:jc w:val="both"/>
      </w:pPr>
      <w:r w:rsidRPr="00F541C4">
        <w:t>La réforme prévoit la création d’un système universel de retraites en fusionnant les 42 régimes existants et la mise en place d’un système de points remplaçant le système actuel fondé autour de la comptabilisation de trimestres cotisés.</w:t>
      </w:r>
    </w:p>
    <w:p w14:paraId="5ECD6AEA" w14:textId="77777777" w:rsidR="00F541C4" w:rsidRPr="00F541C4" w:rsidRDefault="00F541C4" w:rsidP="005C5CC3">
      <w:pPr>
        <w:jc w:val="both"/>
      </w:pPr>
    </w:p>
    <w:p w14:paraId="27A3C027" w14:textId="1605C770" w:rsidR="00185C79" w:rsidRDefault="00335483" w:rsidP="005C5CC3">
      <w:pPr>
        <w:jc w:val="both"/>
      </w:pPr>
      <w:r>
        <w:t>S’agissant des dispositions ayant trait aux personnes en situation de handicap et aux aidants</w:t>
      </w:r>
      <w:r w:rsidR="00CE1B9E">
        <w:t xml:space="preserve"> familiaux</w:t>
      </w:r>
      <w:r>
        <w:t>, le projet de loi</w:t>
      </w:r>
      <w:r w:rsidR="00185C79">
        <w:t xml:space="preserve"> semble maintenir les droits existants </w:t>
      </w:r>
      <w:r>
        <w:t>acquis</w:t>
      </w:r>
      <w:r w:rsidR="0019159C">
        <w:t xml:space="preserve"> issus</w:t>
      </w:r>
      <w:r w:rsidR="004D6567">
        <w:t xml:space="preserve"> des précédentes réformes </w:t>
      </w:r>
      <w:r>
        <w:t xml:space="preserve">selon le principe posé que la </w:t>
      </w:r>
      <w:r w:rsidR="0019159C">
        <w:t xml:space="preserve">nouvelle </w:t>
      </w:r>
      <w:r>
        <w:t xml:space="preserve">réforme ne doit pas créer de perdants. Plusieurs </w:t>
      </w:r>
      <w:r w:rsidR="004D6567">
        <w:t xml:space="preserve">précisions </w:t>
      </w:r>
      <w:r>
        <w:t xml:space="preserve">sont par ailleurs renvoyées à des textes réglementaires, ce </w:t>
      </w:r>
      <w:r w:rsidR="00185C79">
        <w:t>qui soulève des questions</w:t>
      </w:r>
      <w:r>
        <w:t>, crée des incertitudes</w:t>
      </w:r>
      <w:r w:rsidR="00185C79">
        <w:t xml:space="preserve"> et </w:t>
      </w:r>
      <w:r w:rsidR="00493D9B">
        <w:t xml:space="preserve">justifie </w:t>
      </w:r>
      <w:r w:rsidR="00185C79">
        <w:t>des clarifications</w:t>
      </w:r>
      <w:r w:rsidR="00493D9B">
        <w:t xml:space="preserve"> qui pourront nourrir de futurs amendements</w:t>
      </w:r>
      <w:r w:rsidR="00185C79">
        <w:t>.</w:t>
      </w:r>
    </w:p>
    <w:p w14:paraId="359E568F" w14:textId="77777777" w:rsidR="00CE1B9E" w:rsidRDefault="00CE1B9E" w:rsidP="005C5CC3">
      <w:pPr>
        <w:jc w:val="both"/>
      </w:pPr>
    </w:p>
    <w:p w14:paraId="76144969" w14:textId="2E1C419C" w:rsidR="00335483" w:rsidRDefault="00CE1B9E" w:rsidP="005C5CC3">
      <w:pPr>
        <w:jc w:val="both"/>
      </w:pPr>
      <w:r>
        <w:t xml:space="preserve">Pour les </w:t>
      </w:r>
      <w:r w:rsidR="00335483">
        <w:t xml:space="preserve">droits à retraite des personnes en situation de handicap, sont particulièrement visés les articles du projet de loi relatifs à la retraite anticipée et à la retraite pour inaptitude. Il faut constater </w:t>
      </w:r>
      <w:r>
        <w:t xml:space="preserve">à cet égard </w:t>
      </w:r>
      <w:r w:rsidR="00335483">
        <w:t>qu</w:t>
      </w:r>
      <w:r w:rsidR="004D6567">
        <w:t>e ce qui est proposé</w:t>
      </w:r>
      <w:r w:rsidR="0019159C">
        <w:t xml:space="preserve"> dans le projet de loi</w:t>
      </w:r>
      <w:r w:rsidR="004D6567">
        <w:t xml:space="preserve"> </w:t>
      </w:r>
      <w:r w:rsidR="00D374D0">
        <w:t xml:space="preserve">consiste principalement à </w:t>
      </w:r>
      <w:r w:rsidR="00D374D0" w:rsidRPr="00D374D0">
        <w:lastRenderedPageBreak/>
        <w:t>transférer le</w:t>
      </w:r>
      <w:r w:rsidR="00D374D0">
        <w:t>s</w:t>
      </w:r>
      <w:r w:rsidR="00D374D0" w:rsidRPr="00D374D0">
        <w:t xml:space="preserve"> dispositif</w:t>
      </w:r>
      <w:r w:rsidR="00D374D0">
        <w:t>s</w:t>
      </w:r>
      <w:r w:rsidR="00D374D0" w:rsidRPr="00D374D0">
        <w:t xml:space="preserve"> existant</w:t>
      </w:r>
      <w:r w:rsidR="00D374D0">
        <w:t>s</w:t>
      </w:r>
      <w:r w:rsidR="00D374D0" w:rsidRPr="00D374D0">
        <w:t xml:space="preserve"> en direction des travailleurs handicapés, du système à trim</w:t>
      </w:r>
      <w:r w:rsidR="00D374D0">
        <w:t>estres vers le système à points et s</w:t>
      </w:r>
      <w:r w:rsidR="00335483">
        <w:t xml:space="preserve">e contente </w:t>
      </w:r>
      <w:r w:rsidR="00D374D0">
        <w:t xml:space="preserve">donc </w:t>
      </w:r>
      <w:r w:rsidR="00335483">
        <w:t xml:space="preserve">de </w:t>
      </w:r>
      <w:r w:rsidR="003E1797">
        <w:t xml:space="preserve">maintenir les droits existants. Cette </w:t>
      </w:r>
      <w:r w:rsidR="00641F44">
        <w:t>préservation des acquis</w:t>
      </w:r>
      <w:r w:rsidR="003E1797">
        <w:t xml:space="preserve"> est à souligner</w:t>
      </w:r>
      <w:r w:rsidR="007C3B33">
        <w:t xml:space="preserve">. </w:t>
      </w:r>
      <w:r w:rsidR="00A645B0">
        <w:t xml:space="preserve">Néanmoins, </w:t>
      </w:r>
      <w:r w:rsidR="007C3B33">
        <w:t xml:space="preserve">les dispositifs existants s’avèrent </w:t>
      </w:r>
      <w:r w:rsidR="00335483">
        <w:t>insuffisant</w:t>
      </w:r>
      <w:r w:rsidR="007C3B33">
        <w:t>s</w:t>
      </w:r>
      <w:r w:rsidR="00335483">
        <w:t xml:space="preserve"> et la réforme devrait </w:t>
      </w:r>
      <w:r w:rsidR="00D50E5D">
        <w:t xml:space="preserve">donc </w:t>
      </w:r>
      <w:r w:rsidR="005C0249">
        <w:t xml:space="preserve">s’attacher à </w:t>
      </w:r>
      <w:r w:rsidR="0019159C">
        <w:t xml:space="preserve">proposer une évolution de </w:t>
      </w:r>
      <w:r w:rsidR="00335483">
        <w:t>ces dispositifs</w:t>
      </w:r>
      <w:r w:rsidR="004D6567">
        <w:t xml:space="preserve"> pour une </w:t>
      </w:r>
      <w:r w:rsidR="0019159C">
        <w:t xml:space="preserve">amélioration </w:t>
      </w:r>
      <w:r w:rsidR="004D6567">
        <w:t>des droits</w:t>
      </w:r>
      <w:r w:rsidR="00335483">
        <w:t xml:space="preserve"> </w:t>
      </w:r>
      <w:r w:rsidR="007C3B33">
        <w:t xml:space="preserve">des personnes </w:t>
      </w:r>
      <w:r w:rsidR="00335483">
        <w:t>(voir infra).</w:t>
      </w:r>
    </w:p>
    <w:p w14:paraId="5E1856EB" w14:textId="0DF2CB62" w:rsidR="00335483" w:rsidRDefault="00335483" w:rsidP="005C5CC3">
      <w:pPr>
        <w:jc w:val="both"/>
      </w:pPr>
    </w:p>
    <w:p w14:paraId="5D538F1E" w14:textId="55D25F8E" w:rsidR="00B7497D" w:rsidRDefault="00767397" w:rsidP="005C5CC3">
      <w:pPr>
        <w:jc w:val="both"/>
      </w:pPr>
      <w:r>
        <w:t xml:space="preserve">Plusieurs observations générales peuvent être mises en avant concernant l’impact prévisible de la réforme </w:t>
      </w:r>
      <w:r w:rsidR="006040DA">
        <w:t>et du contexte global</w:t>
      </w:r>
      <w:r w:rsidR="009242F3">
        <w:t xml:space="preserve"> susceptible d’affecter</w:t>
      </w:r>
      <w:r w:rsidR="006040DA">
        <w:t xml:space="preserve"> les</w:t>
      </w:r>
      <w:r>
        <w:t xml:space="preserve"> travailleurs en situation de handicap</w:t>
      </w:r>
      <w:r w:rsidR="00A41283">
        <w:t xml:space="preserve"> quant à leurs droits à la retraite. </w:t>
      </w:r>
      <w:r w:rsidR="006040DA">
        <w:t>La réforme</w:t>
      </w:r>
      <w:r w:rsidR="009242F3">
        <w:t xml:space="preserve"> créant un système universel de retraites</w:t>
      </w:r>
      <w:r w:rsidR="00AD5CDE">
        <w:t xml:space="preserve"> induit une </w:t>
      </w:r>
      <w:r w:rsidR="006040DA">
        <w:t>perspective d</w:t>
      </w:r>
      <w:r w:rsidR="009242F3">
        <w:t>’</w:t>
      </w:r>
      <w:r w:rsidR="006040DA">
        <w:t>allongement de la durée de l’activité professionnelle pour les futurs assurés</w:t>
      </w:r>
      <w:r w:rsidR="00B7497D">
        <w:t>.</w:t>
      </w:r>
    </w:p>
    <w:p w14:paraId="41E28D11" w14:textId="77777777" w:rsidR="008E05AA" w:rsidRDefault="008E05AA" w:rsidP="005C5CC3">
      <w:pPr>
        <w:jc w:val="both"/>
        <w:rPr>
          <w:b/>
        </w:rPr>
      </w:pPr>
    </w:p>
    <w:p w14:paraId="69728CDE" w14:textId="21A13E5F" w:rsidR="00AD5CDE" w:rsidRPr="00CE1B9E" w:rsidRDefault="006040DA" w:rsidP="005C5CC3">
      <w:pPr>
        <w:jc w:val="both"/>
        <w:rPr>
          <w:b/>
        </w:rPr>
      </w:pPr>
      <w:r w:rsidRPr="00CE1B9E">
        <w:rPr>
          <w:b/>
        </w:rPr>
        <w:t>Cette perspective globale d’allongement interroge s’agissant des personnes en situation de handicap</w:t>
      </w:r>
      <w:r w:rsidR="004D6567" w:rsidRPr="00CE1B9E">
        <w:rPr>
          <w:b/>
        </w:rPr>
        <w:t xml:space="preserve">. </w:t>
      </w:r>
    </w:p>
    <w:p w14:paraId="7F988D3A" w14:textId="69676EA3" w:rsidR="00B7497D" w:rsidRDefault="00B7497D" w:rsidP="005C5CC3">
      <w:pPr>
        <w:jc w:val="both"/>
      </w:pPr>
      <w:r w:rsidRPr="00B7497D">
        <w:t>L’impact de leur situation de handicap sur leur santé, leur fatigab</w:t>
      </w:r>
      <w:r w:rsidR="00AD5CDE">
        <w:t>ilité, leur aptitude au travail etc.</w:t>
      </w:r>
      <w:r w:rsidRPr="00B7497D">
        <w:t xml:space="preserve"> entraîne</w:t>
      </w:r>
      <w:r w:rsidR="008D4C8A">
        <w:t>nt</w:t>
      </w:r>
      <w:r w:rsidRPr="00B7497D">
        <w:t xml:space="preserve"> souvent des parcours professionnels atypiques, interrompus ou com</w:t>
      </w:r>
      <w:r>
        <w:t>p</w:t>
      </w:r>
      <w:r w:rsidRPr="00B7497D">
        <w:t>lexes</w:t>
      </w:r>
      <w:r>
        <w:t xml:space="preserve"> qui</w:t>
      </w:r>
      <w:r w:rsidRPr="00B7497D">
        <w:t xml:space="preserve"> </w:t>
      </w:r>
      <w:r w:rsidR="008D4C8A">
        <w:t xml:space="preserve">ont une incidence </w:t>
      </w:r>
      <w:r w:rsidRPr="00B7497D">
        <w:t>sur leur âge de cessation d’activité et</w:t>
      </w:r>
      <w:r w:rsidR="005C0249">
        <w:t xml:space="preserve"> </w:t>
      </w:r>
      <w:r w:rsidRPr="00B7497D">
        <w:t xml:space="preserve">sur leurs droits à la retraite souvent diminués </w:t>
      </w:r>
      <w:r>
        <w:t xml:space="preserve">en </w:t>
      </w:r>
      <w:r w:rsidRPr="00B7497D">
        <w:t>conséquence.</w:t>
      </w:r>
    </w:p>
    <w:p w14:paraId="51C2BF04" w14:textId="0D3BA001" w:rsidR="00B7497D" w:rsidRDefault="004D6567" w:rsidP="005C5CC3">
      <w:pPr>
        <w:jc w:val="both"/>
      </w:pPr>
      <w:r>
        <w:t xml:space="preserve">Les </w:t>
      </w:r>
      <w:r w:rsidR="00A41283">
        <w:t>personnes en situation de handicap</w:t>
      </w:r>
      <w:r w:rsidR="006040DA">
        <w:t xml:space="preserve"> font face</w:t>
      </w:r>
      <w:r w:rsidR="00AD5CDE">
        <w:t>,</w:t>
      </w:r>
      <w:r w:rsidR="006040DA">
        <w:t xml:space="preserve"> de manière prépondérante</w:t>
      </w:r>
      <w:r w:rsidR="00AD5CDE">
        <w:t>,</w:t>
      </w:r>
      <w:r w:rsidR="006040DA">
        <w:t xml:space="preserve"> à certains risques et à certaines situations</w:t>
      </w:r>
      <w:r w:rsidR="00AD5CDE">
        <w:t xml:space="preserve"> de fragilité</w:t>
      </w:r>
      <w:r w:rsidR="006040DA">
        <w:t xml:space="preserve"> telles que des </w:t>
      </w:r>
      <w:r w:rsidR="006040DA" w:rsidRPr="006040DA">
        <w:t>carrières hachées</w:t>
      </w:r>
      <w:r w:rsidR="006040DA">
        <w:t xml:space="preserve"> et susceptibles d’être interrompues</w:t>
      </w:r>
      <w:r w:rsidR="006040DA" w:rsidRPr="006040DA">
        <w:t>,</w:t>
      </w:r>
      <w:r w:rsidR="00B505CE" w:rsidRPr="00B505CE">
        <w:t xml:space="preserve"> </w:t>
      </w:r>
      <w:r w:rsidR="00B505CE">
        <w:t>des</w:t>
      </w:r>
      <w:r w:rsidR="00B505CE" w:rsidRPr="00B505CE">
        <w:t xml:space="preserve"> taux d’activité et d’emploi relativement bas</w:t>
      </w:r>
      <w:r w:rsidR="00AD5CDE">
        <w:t>,</w:t>
      </w:r>
      <w:r w:rsidR="00B505CE" w:rsidRPr="00B505CE">
        <w:t xml:space="preserve"> </w:t>
      </w:r>
      <w:r w:rsidR="005C0249">
        <w:t>un</w:t>
      </w:r>
      <w:r w:rsidR="00AD5CDE">
        <w:t xml:space="preserve"> </w:t>
      </w:r>
      <w:r w:rsidR="00B505CE" w:rsidRPr="00B505CE">
        <w:t xml:space="preserve">taux de chômage et d’inactivité </w:t>
      </w:r>
      <w:r w:rsidR="005C0249">
        <w:t>particulièrement élevé</w:t>
      </w:r>
      <w:r>
        <w:t xml:space="preserve">, </w:t>
      </w:r>
      <w:r w:rsidR="006040DA">
        <w:t>un travail à temps partiel important,</w:t>
      </w:r>
      <w:r w:rsidR="00B505CE">
        <w:t xml:space="preserve"> </w:t>
      </w:r>
      <w:r w:rsidR="00B7497D">
        <w:t xml:space="preserve">une </w:t>
      </w:r>
      <w:r w:rsidR="0020521F">
        <w:t xml:space="preserve">forte séniorité </w:t>
      </w:r>
      <w:r w:rsidR="00B505CE">
        <w:t>en emploi</w:t>
      </w:r>
      <w:r w:rsidR="006040DA">
        <w:t>.</w:t>
      </w:r>
    </w:p>
    <w:p w14:paraId="55E51D1B" w14:textId="77777777" w:rsidR="008E05AA" w:rsidRDefault="008E05AA" w:rsidP="005C5CC3">
      <w:pPr>
        <w:jc w:val="both"/>
      </w:pPr>
    </w:p>
    <w:p w14:paraId="2F686CC0" w14:textId="2C29FDA8" w:rsidR="00B7497D" w:rsidRDefault="006B76EB" w:rsidP="005C5CC3">
      <w:pPr>
        <w:jc w:val="both"/>
      </w:pPr>
      <w:r>
        <w:t>Citons quelques illustrations</w:t>
      </w:r>
      <w:r w:rsidR="00B505CE">
        <w:t xml:space="preserve"> chiffrées autour de ces caractéristiques spécifiques</w:t>
      </w:r>
      <w:r>
        <w:t> :</w:t>
      </w:r>
    </w:p>
    <w:p w14:paraId="61F4D498" w14:textId="77777777" w:rsidR="008E05AA" w:rsidRDefault="008E05AA" w:rsidP="005C5CC3">
      <w:pPr>
        <w:jc w:val="both"/>
      </w:pPr>
    </w:p>
    <w:p w14:paraId="0C62967E" w14:textId="0F682901" w:rsidR="00B7497D" w:rsidRDefault="00B7497D" w:rsidP="0089138D">
      <w:pPr>
        <w:pStyle w:val="Paragraphedeliste"/>
        <w:numPr>
          <w:ilvl w:val="0"/>
          <w:numId w:val="18"/>
        </w:numPr>
        <w:jc w:val="both"/>
      </w:pPr>
      <w:r>
        <w:t>Les</w:t>
      </w:r>
      <w:r w:rsidR="00B505CE" w:rsidRPr="00B505CE">
        <w:t xml:space="preserve"> demandeurs d’emploi en situation de handicap sont plus âgés que la moyenne : 50% ont 50 ans et plus (26% po</w:t>
      </w:r>
      <w:r w:rsidR="00B505CE">
        <w:t>ur l’ensemble de la population) ;</w:t>
      </w:r>
      <w:r w:rsidR="0089138D" w:rsidRPr="0089138D">
        <w:t xml:space="preserve"> </w:t>
      </w:r>
      <w:r w:rsidR="0089138D">
        <w:t>l</w:t>
      </w:r>
      <w:r w:rsidR="0089138D" w:rsidRPr="0089138D">
        <w:t xml:space="preserve">a part de la population âgée de 50 ans et plus dans la demande d’emploi est </w:t>
      </w:r>
      <w:r w:rsidR="0089138D">
        <w:t xml:space="preserve">en outre </w:t>
      </w:r>
      <w:r w:rsidR="0089138D" w:rsidRPr="0089138D">
        <w:t>en forte progression au cours des 10 dernières années (+16</w:t>
      </w:r>
      <w:r w:rsidR="0020521F">
        <w:t xml:space="preserve"> </w:t>
      </w:r>
      <w:r w:rsidR="0089138D" w:rsidRPr="0089138D">
        <w:t>p</w:t>
      </w:r>
      <w:r w:rsidR="0020521F">
        <w:t>oin</w:t>
      </w:r>
      <w:r w:rsidR="0089138D" w:rsidRPr="0089138D">
        <w:t>ts contre +10</w:t>
      </w:r>
      <w:r w:rsidR="0020521F">
        <w:t xml:space="preserve"> </w:t>
      </w:r>
      <w:r w:rsidR="0089138D" w:rsidRPr="0089138D">
        <w:t>p</w:t>
      </w:r>
      <w:r w:rsidR="0020521F">
        <w:t>oin</w:t>
      </w:r>
      <w:r w:rsidR="0089138D" w:rsidRPr="0089138D">
        <w:t>ts pour</w:t>
      </w:r>
      <w:r w:rsidR="0089138D">
        <w:t xml:space="preserve"> la population active globale</w:t>
      </w:r>
      <w:r w:rsidR="0089138D" w:rsidRPr="0089138D">
        <w:t>) pa</w:t>
      </w:r>
      <w:r w:rsidR="0020521F">
        <w:t>ssant ainsi d’un tiers des demandeurs d’emploi en situation de handicap</w:t>
      </w:r>
      <w:r w:rsidR="0089138D" w:rsidRPr="0089138D">
        <w:t xml:space="preserve"> à la moitié.</w:t>
      </w:r>
    </w:p>
    <w:p w14:paraId="4BF8FBA1" w14:textId="492F12B6" w:rsidR="00B7497D" w:rsidRDefault="00B7497D" w:rsidP="005C5CC3">
      <w:pPr>
        <w:pStyle w:val="Paragraphedeliste"/>
        <w:numPr>
          <w:ilvl w:val="0"/>
          <w:numId w:val="18"/>
        </w:numPr>
        <w:jc w:val="both"/>
      </w:pPr>
      <w:r>
        <w:t>Seulement</w:t>
      </w:r>
      <w:r w:rsidR="00B505CE">
        <w:t xml:space="preserve"> </w:t>
      </w:r>
      <w:r w:rsidR="00B505CE" w:rsidRPr="00B505CE">
        <w:t>35% des bénéficiaires d’une reconnaissance administrative et 45% des personnes en situation de handicap travaillent, contre 64% pour l’ensemble de la population de 15 à 64 ans.</w:t>
      </w:r>
    </w:p>
    <w:p w14:paraId="3A7854EA" w14:textId="0C7C8222" w:rsidR="00185C79" w:rsidRDefault="000E1292" w:rsidP="005C5CC3">
      <w:pPr>
        <w:pStyle w:val="Paragraphedeliste"/>
        <w:numPr>
          <w:ilvl w:val="0"/>
          <w:numId w:val="18"/>
        </w:numPr>
        <w:jc w:val="both"/>
      </w:pPr>
      <w:r>
        <w:t>D</w:t>
      </w:r>
      <w:r w:rsidRPr="000E1292">
        <w:t>ans les ent</w:t>
      </w:r>
      <w:r w:rsidR="00A41283">
        <w:t>reprises de 20 salariés et plus</w:t>
      </w:r>
      <w:r w:rsidRPr="000E1292">
        <w:t>, 53% des salariés handicapés sont seniors (âgés de 50 ans et plus).</w:t>
      </w:r>
      <w:r>
        <w:rPr>
          <w:rStyle w:val="Appelnotedebasdep"/>
        </w:rPr>
        <w:footnoteReference w:id="1"/>
      </w:r>
    </w:p>
    <w:p w14:paraId="256D14AF" w14:textId="77777777" w:rsidR="008E05AA" w:rsidRDefault="008E05AA" w:rsidP="005C5CC3">
      <w:pPr>
        <w:jc w:val="both"/>
        <w:rPr>
          <w:b/>
        </w:rPr>
      </w:pPr>
    </w:p>
    <w:p w14:paraId="3F384E07" w14:textId="2FECAB1C" w:rsidR="006040DA" w:rsidRPr="00612360" w:rsidRDefault="006040DA" w:rsidP="005C5CC3">
      <w:pPr>
        <w:jc w:val="both"/>
        <w:rPr>
          <w:b/>
        </w:rPr>
      </w:pPr>
      <w:r w:rsidRPr="00612360">
        <w:rPr>
          <w:b/>
        </w:rPr>
        <w:t>Ces caractéristiques particulières</w:t>
      </w:r>
      <w:r w:rsidR="00AD5CDE" w:rsidRPr="00612360">
        <w:rPr>
          <w:b/>
        </w:rPr>
        <w:t>,</w:t>
      </w:r>
      <w:r w:rsidRPr="00612360">
        <w:rPr>
          <w:b/>
        </w:rPr>
        <w:t xml:space="preserve"> qui fragilisent la situation </w:t>
      </w:r>
      <w:r w:rsidR="00466638" w:rsidRPr="00612360">
        <w:rPr>
          <w:b/>
        </w:rPr>
        <w:t>des personnes en situation de handicap vis-à-vis de l’emploi et</w:t>
      </w:r>
      <w:r w:rsidR="001A63D7" w:rsidRPr="00612360">
        <w:rPr>
          <w:b/>
        </w:rPr>
        <w:t xml:space="preserve"> dans</w:t>
      </w:r>
      <w:r w:rsidR="00466638" w:rsidRPr="00612360">
        <w:rPr>
          <w:b/>
        </w:rPr>
        <w:t xml:space="preserve"> la construction de leurs droits à retraite</w:t>
      </w:r>
      <w:r w:rsidR="00AD5CDE" w:rsidRPr="00612360">
        <w:rPr>
          <w:b/>
        </w:rPr>
        <w:t>,</w:t>
      </w:r>
      <w:r w:rsidRPr="00612360">
        <w:rPr>
          <w:b/>
        </w:rPr>
        <w:t xml:space="preserve"> être mieux appréhendées</w:t>
      </w:r>
      <w:r w:rsidR="009242F3" w:rsidRPr="00612360">
        <w:rPr>
          <w:b/>
        </w:rPr>
        <w:t xml:space="preserve"> au sein du texte</w:t>
      </w:r>
      <w:r>
        <w:t>.</w:t>
      </w:r>
      <w:r w:rsidR="005C0249" w:rsidRPr="005C0249">
        <w:t xml:space="preserve"> </w:t>
      </w:r>
      <w:r w:rsidR="005C0249" w:rsidRPr="00612360">
        <w:rPr>
          <w:b/>
        </w:rPr>
        <w:t xml:space="preserve">Leurs </w:t>
      </w:r>
      <w:r w:rsidR="00FB632B">
        <w:rPr>
          <w:b/>
        </w:rPr>
        <w:t xml:space="preserve">situations </w:t>
      </w:r>
      <w:r w:rsidR="005C0249" w:rsidRPr="00612360">
        <w:rPr>
          <w:b/>
        </w:rPr>
        <w:t>spécifiques doivent être davantage prises en compt</w:t>
      </w:r>
      <w:r w:rsidR="00795554">
        <w:rPr>
          <w:b/>
        </w:rPr>
        <w:t>e dans un enjeu de sécurisation et de volonté inclusive.</w:t>
      </w:r>
    </w:p>
    <w:p w14:paraId="13F256A9" w14:textId="77777777" w:rsidR="006040DA" w:rsidRDefault="006040DA" w:rsidP="005C5CC3">
      <w:pPr>
        <w:jc w:val="both"/>
      </w:pPr>
    </w:p>
    <w:p w14:paraId="355E688E" w14:textId="1BD57A41" w:rsidR="00185C79" w:rsidRDefault="006040DA" w:rsidP="005C5CC3">
      <w:pPr>
        <w:jc w:val="both"/>
      </w:pPr>
      <w:r>
        <w:t xml:space="preserve">Le </w:t>
      </w:r>
      <w:r w:rsidR="001A63D7">
        <w:t>projet de loi prévoit</w:t>
      </w:r>
      <w:r>
        <w:t xml:space="preserve"> également des mesures spécifiques sur la </w:t>
      </w:r>
      <w:r w:rsidR="00185C79">
        <w:t>pénibilité</w:t>
      </w:r>
      <w:r w:rsidR="00EE4ECB">
        <w:t> :</w:t>
      </w:r>
      <w:r>
        <w:t xml:space="preserve"> il convient de s’interroger sur l’</w:t>
      </w:r>
      <w:r w:rsidR="00185C79">
        <w:t xml:space="preserve">articulation </w:t>
      </w:r>
      <w:r w:rsidR="00FA79BA">
        <w:t xml:space="preserve">du projet de loi sur les retraites avec les </w:t>
      </w:r>
      <w:r w:rsidR="00185C79">
        <w:t xml:space="preserve">différents textes </w:t>
      </w:r>
      <w:r>
        <w:t xml:space="preserve">en cours d’adoption ou prévus </w:t>
      </w:r>
      <w:r w:rsidR="001A63D7">
        <w:t xml:space="preserve">dans les prochains mois </w:t>
      </w:r>
      <w:r w:rsidR="00185C79">
        <w:t xml:space="preserve">sur </w:t>
      </w:r>
      <w:r>
        <w:t xml:space="preserve">le </w:t>
      </w:r>
      <w:r w:rsidR="00185C79">
        <w:t>maintien en emploi</w:t>
      </w:r>
      <w:r w:rsidR="000218C1">
        <w:t xml:space="preserve"> (</w:t>
      </w:r>
      <w:r w:rsidR="00CE1B9E">
        <w:t xml:space="preserve">par exemple </w:t>
      </w:r>
      <w:r w:rsidR="000218C1">
        <w:t xml:space="preserve">dans la </w:t>
      </w:r>
      <w:r w:rsidR="000218C1">
        <w:lastRenderedPageBreak/>
        <w:t xml:space="preserve">suite </w:t>
      </w:r>
      <w:r w:rsidR="007223D4">
        <w:t xml:space="preserve">à venir </w:t>
      </w:r>
      <w:r w:rsidR="000218C1">
        <w:t xml:space="preserve">du rapport </w:t>
      </w:r>
      <w:r w:rsidR="000218C1" w:rsidRPr="000218C1">
        <w:t xml:space="preserve"> </w:t>
      </w:r>
      <w:r w:rsidR="00FB632B" w:rsidRPr="00FB632B">
        <w:t>Bellon-</w:t>
      </w:r>
      <w:proofErr w:type="spellStart"/>
      <w:r w:rsidR="00FB632B" w:rsidRPr="00FB632B">
        <w:t>Meriaux</w:t>
      </w:r>
      <w:proofErr w:type="spellEnd"/>
      <w:r w:rsidR="00FB632B" w:rsidRPr="00FB632B">
        <w:t>-</w:t>
      </w:r>
      <w:proofErr w:type="spellStart"/>
      <w:r w:rsidR="00FB632B" w:rsidRPr="00FB632B">
        <w:t>Soussan</w:t>
      </w:r>
      <w:proofErr w:type="spellEnd"/>
      <w:r w:rsidR="00FB632B" w:rsidRPr="00FB632B">
        <w:t xml:space="preserve"> </w:t>
      </w:r>
      <w:r w:rsidR="00FB632B">
        <w:t xml:space="preserve">intitulé </w:t>
      </w:r>
      <w:r w:rsidR="000218C1" w:rsidRPr="006469DA">
        <w:rPr>
          <w:i/>
        </w:rPr>
        <w:t>« favoriser l’emploi des travailleurs expérimentés</w:t>
      </w:r>
      <w:r w:rsidR="000218C1">
        <w:t xml:space="preserve"> »</w:t>
      </w:r>
      <w:r w:rsidR="000218C1" w:rsidRPr="000218C1">
        <w:t xml:space="preserve"> </w:t>
      </w:r>
      <w:r w:rsidR="000218C1">
        <w:t xml:space="preserve">qui vient d’être remis au Premier Ministre), </w:t>
      </w:r>
      <w:r>
        <w:t xml:space="preserve">la </w:t>
      </w:r>
      <w:r w:rsidR="00185C79">
        <w:t>santé au travail</w:t>
      </w:r>
      <w:r>
        <w:t xml:space="preserve"> (réforme </w:t>
      </w:r>
      <w:r w:rsidR="001A63D7">
        <w:t xml:space="preserve">globale systémique </w:t>
      </w:r>
      <w:r>
        <w:t>prévue)</w:t>
      </w:r>
      <w:r w:rsidR="00185C79">
        <w:t xml:space="preserve">, </w:t>
      </w:r>
      <w:r>
        <w:t>ainsi que</w:t>
      </w:r>
      <w:r w:rsidR="000B5C58">
        <w:t xml:space="preserve"> sur</w:t>
      </w:r>
      <w:r>
        <w:t xml:space="preserve"> les mécanismes de transition</w:t>
      </w:r>
      <w:r w:rsidR="00A41283">
        <w:t xml:space="preserve"> qui seront mis en place</w:t>
      </w:r>
      <w:r>
        <w:t>.</w:t>
      </w:r>
    </w:p>
    <w:p w14:paraId="17CCBB2A" w14:textId="27A67854" w:rsidR="006469DA" w:rsidRPr="00DD3625" w:rsidRDefault="00185C79" w:rsidP="006469DA">
      <w:pPr>
        <w:autoSpaceDE w:val="0"/>
        <w:autoSpaceDN w:val="0"/>
        <w:adjustRightInd w:val="0"/>
        <w:jc w:val="both"/>
        <w:rPr>
          <w:rFonts w:eastAsiaTheme="minorHAnsi" w:cstheme="minorHAnsi"/>
          <w:color w:val="000000"/>
          <w:lang w:eastAsia="en-US"/>
        </w:rPr>
      </w:pPr>
      <w:r>
        <w:br/>
      </w:r>
      <w:r w:rsidR="000B5C58">
        <w:t xml:space="preserve">Le projet de loi prévoit </w:t>
      </w:r>
      <w:r w:rsidR="0010424B">
        <w:t xml:space="preserve">aussi </w:t>
      </w:r>
      <w:r w:rsidR="000B5C58">
        <w:t xml:space="preserve">un renvoi aux </w:t>
      </w:r>
      <w:r w:rsidR="000B5C58" w:rsidRPr="00DD3625">
        <w:t>m</w:t>
      </w:r>
      <w:r w:rsidRPr="00DD3625">
        <w:t>écanismes de solidarité nationale pour les salariés ayant peu travaillé.</w:t>
      </w:r>
      <w:r w:rsidR="000B5C58" w:rsidRPr="00DD3625">
        <w:t xml:space="preserve"> Comme indiqué ci-dessus, les personnes en situation de handicap sont particulièrement </w:t>
      </w:r>
      <w:r w:rsidR="008F38F0" w:rsidRPr="00DD3625">
        <w:t xml:space="preserve">concernées </w:t>
      </w:r>
      <w:r w:rsidR="000B5C58" w:rsidRPr="00DD3625">
        <w:t>par ces situation</w:t>
      </w:r>
      <w:r w:rsidR="008F38F0" w:rsidRPr="00DD3625">
        <w:t>s</w:t>
      </w:r>
      <w:r w:rsidR="000B5C58" w:rsidRPr="00DD3625">
        <w:t xml:space="preserve">. Un renvoi au droit commun, qui </w:t>
      </w:r>
      <w:r w:rsidR="006469DA">
        <w:t>garantira</w:t>
      </w:r>
    </w:p>
    <w:p w14:paraId="23DF88DE" w14:textId="498F4342" w:rsidR="00185C79" w:rsidRPr="009D422A" w:rsidRDefault="008A317B" w:rsidP="005C5CC3">
      <w:pPr>
        <w:jc w:val="both"/>
        <w:rPr>
          <w:rFonts w:ascii="CIDFont+F5" w:eastAsiaTheme="minorHAnsi" w:hAnsi="CIDFont+F5" w:cs="CIDFont+F5"/>
          <w:color w:val="000000"/>
          <w:sz w:val="49"/>
          <w:szCs w:val="49"/>
          <w:lang w:eastAsia="en-US"/>
        </w:rPr>
      </w:pPr>
      <w:r w:rsidRPr="00DD3625">
        <w:rPr>
          <w:rFonts w:eastAsiaTheme="minorHAnsi" w:cstheme="minorHAnsi"/>
          <w:color w:val="000000"/>
          <w:lang w:eastAsia="en-US"/>
        </w:rPr>
        <w:t xml:space="preserve">une retraite minimale </w:t>
      </w:r>
      <w:r w:rsidR="00A41283" w:rsidRPr="00DD3625">
        <w:rPr>
          <w:rFonts w:eastAsiaTheme="minorHAnsi" w:cstheme="minorHAnsi"/>
          <w:color w:val="000000"/>
          <w:lang w:eastAsia="en-US"/>
        </w:rPr>
        <w:t>à hauteur</w:t>
      </w:r>
      <w:r w:rsidR="00A41283">
        <w:rPr>
          <w:rFonts w:eastAsiaTheme="minorHAnsi" w:cstheme="minorHAnsi"/>
          <w:color w:val="000000"/>
          <w:lang w:eastAsia="en-US"/>
        </w:rPr>
        <w:t xml:space="preserve"> </w:t>
      </w:r>
      <w:r w:rsidRPr="009D422A">
        <w:rPr>
          <w:rFonts w:eastAsiaTheme="minorHAnsi" w:cstheme="minorHAnsi"/>
          <w:color w:val="000000"/>
          <w:lang w:eastAsia="en-US"/>
        </w:rPr>
        <w:t xml:space="preserve">de 85 % du SMIC </w:t>
      </w:r>
      <w:r w:rsidR="000218C1">
        <w:rPr>
          <w:rFonts w:eastAsiaTheme="minorHAnsi" w:cstheme="minorHAnsi"/>
          <w:color w:val="000000"/>
          <w:lang w:eastAsia="en-US"/>
        </w:rPr>
        <w:t xml:space="preserve">net </w:t>
      </w:r>
      <w:r w:rsidRPr="009D422A">
        <w:rPr>
          <w:rFonts w:eastAsiaTheme="minorHAnsi" w:cstheme="minorHAnsi"/>
          <w:color w:val="000000"/>
          <w:lang w:eastAsia="en-US"/>
        </w:rPr>
        <w:t>pour</w:t>
      </w:r>
      <w:r w:rsidR="009D422A" w:rsidRPr="009D422A">
        <w:rPr>
          <w:rFonts w:eastAsiaTheme="minorHAnsi" w:cstheme="minorHAnsi"/>
          <w:color w:val="000000"/>
          <w:lang w:eastAsia="en-US"/>
        </w:rPr>
        <w:t xml:space="preserve"> </w:t>
      </w:r>
      <w:r w:rsidRPr="009D422A">
        <w:rPr>
          <w:rFonts w:eastAsiaTheme="minorHAnsi" w:cstheme="minorHAnsi"/>
          <w:color w:val="000000"/>
          <w:lang w:eastAsia="en-US"/>
        </w:rPr>
        <w:t>une carrière complète</w:t>
      </w:r>
      <w:r w:rsidR="009D422A" w:rsidRPr="009D422A">
        <w:rPr>
          <w:rFonts w:eastAsiaTheme="minorHAnsi" w:cstheme="minorHAnsi"/>
          <w:color w:val="000000"/>
          <w:lang w:eastAsia="en-US"/>
        </w:rPr>
        <w:t xml:space="preserve">, </w:t>
      </w:r>
      <w:r w:rsidR="000B5C58" w:rsidRPr="009D422A">
        <w:rPr>
          <w:rFonts w:cstheme="minorHAnsi"/>
        </w:rPr>
        <w:t>n’est pas</w:t>
      </w:r>
      <w:r w:rsidR="000B5C58">
        <w:t xml:space="preserve"> suffisant </w:t>
      </w:r>
      <w:r w:rsidR="009D422A">
        <w:t>et risque d’aggraver les situation</w:t>
      </w:r>
      <w:r w:rsidR="00A41283">
        <w:t>s</w:t>
      </w:r>
      <w:r w:rsidR="000B5C58">
        <w:t xml:space="preserve"> de pauvreté</w:t>
      </w:r>
      <w:r w:rsidR="0010424B">
        <w:t xml:space="preserve"> des personnes en situation de handicap</w:t>
      </w:r>
      <w:r w:rsidR="000B5C58">
        <w:t>.</w:t>
      </w:r>
    </w:p>
    <w:p w14:paraId="3AF180F9" w14:textId="77777777" w:rsidR="00D5692E" w:rsidRDefault="00D5692E" w:rsidP="00D5692E">
      <w:pPr>
        <w:jc w:val="both"/>
      </w:pPr>
    </w:p>
    <w:p w14:paraId="189CE7A3" w14:textId="77777777" w:rsidR="008E05AA" w:rsidRDefault="00D5692E" w:rsidP="00D5692E">
      <w:pPr>
        <w:jc w:val="both"/>
      </w:pPr>
      <w:r w:rsidRPr="00D5692E">
        <w:rPr>
          <w:b/>
        </w:rPr>
        <w:t>Le projet de loi ne traite pas non plus spécifiquement de la situation des travailleurs d’ESAT</w:t>
      </w:r>
      <w:r>
        <w:t xml:space="preserve"> et de l’impact du nouveau système sur leurs droits à retraite. La rémunération garantie sert actuellement de base pour le calcul des droits à la retraite. Comment se traduira le système actuel dans le futur système à points ? Ici aussi, un risque de précarité existe pour cette catégorie de personnes. Il convient de s’assurer au minimum du maintien des droits et du niveau actuel des pensions de retraite. </w:t>
      </w:r>
    </w:p>
    <w:p w14:paraId="42116E9D" w14:textId="77777777" w:rsidR="008E05AA" w:rsidRDefault="008E05AA" w:rsidP="00D5692E">
      <w:pPr>
        <w:jc w:val="both"/>
      </w:pPr>
    </w:p>
    <w:p w14:paraId="1D251031" w14:textId="52026CB6" w:rsidR="00D5692E" w:rsidRDefault="00D5692E" w:rsidP="00D5692E">
      <w:pPr>
        <w:jc w:val="both"/>
      </w:pPr>
      <w:r>
        <w:t xml:space="preserve">Dans le système actuel, les travailleurs d’ESAT bénéficient du minimum contributif destiné aux travailleurs ayant cotisé toute une carrière sur un faible montant de rémunération. Ce minimum est déterminé en fonction de la durée d’assurance et du nombre de trimestres cotisés et permet un rattrapage de la pension de retraite à hauteur d’un seuil minimum. Si la carrière de l’assuré n'est pas complète, le minimum contributif est calculé au prorata des trimestres validés. </w:t>
      </w:r>
    </w:p>
    <w:p w14:paraId="40442BD7" w14:textId="77777777" w:rsidR="008E05AA" w:rsidRDefault="008E05AA" w:rsidP="00D5692E">
      <w:pPr>
        <w:jc w:val="both"/>
      </w:pPr>
    </w:p>
    <w:p w14:paraId="1B6F1302" w14:textId="7A61BB1E" w:rsidR="00D5692E" w:rsidRDefault="00D5692E" w:rsidP="00D5692E">
      <w:pPr>
        <w:jc w:val="both"/>
      </w:pPr>
      <w:r>
        <w:t xml:space="preserve">Le projet de loi prévoit un « </w:t>
      </w:r>
      <w:r w:rsidRPr="00D5692E">
        <w:rPr>
          <w:i/>
        </w:rPr>
        <w:t xml:space="preserve">dispositif de minimum de retraite lequel doit permettre d’assurer une retraite satisfaisante aux assurés ayant travaillé toute leur vie malgré de faibles revenus. </w:t>
      </w:r>
      <w:r w:rsidR="006469DA">
        <w:t xml:space="preserve">». </w:t>
      </w:r>
      <w:r>
        <w:t xml:space="preserve">Ce dispositif garantira aux assurés ayant effectué une carrière complète une retraite </w:t>
      </w:r>
      <w:r w:rsidR="00044110">
        <w:t>nette égale à 85 % du SMIC net</w:t>
      </w:r>
      <w:r>
        <w:t>. Ce minimum de retraite sera-t-il accessible</w:t>
      </w:r>
      <w:r w:rsidR="00044110" w:rsidRPr="00044110">
        <w:t xml:space="preserve"> aux travailleurs d’ESAT</w:t>
      </w:r>
      <w:r>
        <w:t xml:space="preserve"> dans des conditio</w:t>
      </w:r>
      <w:r w:rsidR="00044110">
        <w:t xml:space="preserve">ns similaires au système actuel </w:t>
      </w:r>
      <w:r>
        <w:t xml:space="preserve">? Un travailleur d’ESAT dont la carrière n’est pas complète pourra-t-il toujours bénéficier du minimum retraite ? </w:t>
      </w:r>
    </w:p>
    <w:p w14:paraId="1254644A" w14:textId="77777777" w:rsidR="008E05AA" w:rsidRDefault="008E05AA" w:rsidP="00D5692E">
      <w:pPr>
        <w:jc w:val="both"/>
      </w:pPr>
    </w:p>
    <w:p w14:paraId="35FE758E" w14:textId="3791CAB0" w:rsidR="000B5C58" w:rsidRPr="007223D4" w:rsidRDefault="00D5692E" w:rsidP="00D5692E">
      <w:pPr>
        <w:jc w:val="both"/>
        <w:rPr>
          <w:b/>
        </w:rPr>
      </w:pPr>
      <w:r>
        <w:t>Par-ailleurs, il conviendrait de prévoir une prise en compte spécifique de la situation des travailleurs d’ESAT pour leur assurer un niveau de pension de retraite décent. Aujourd’hui, les travailleurs d’ESAT cotisent sur leur seule rémunération garantie (environ 700 euros par mois) et ne peuvent prétendre qu’à de très faibles pensions de retraite</w:t>
      </w:r>
      <w:r w:rsidRPr="007223D4">
        <w:rPr>
          <w:b/>
        </w:rPr>
        <w:t xml:space="preserve">. </w:t>
      </w:r>
      <w:r w:rsidR="007223D4" w:rsidRPr="007223D4">
        <w:rPr>
          <w:b/>
        </w:rPr>
        <w:t>L</w:t>
      </w:r>
      <w:r w:rsidRPr="007223D4">
        <w:rPr>
          <w:b/>
        </w:rPr>
        <w:t xml:space="preserve">a création d’un système de bonifications pour les travailleurs d’ESAT </w:t>
      </w:r>
      <w:r w:rsidR="007223D4" w:rsidRPr="007223D4">
        <w:rPr>
          <w:b/>
        </w:rPr>
        <w:t>pourrait</w:t>
      </w:r>
      <w:r w:rsidR="00044110">
        <w:rPr>
          <w:b/>
        </w:rPr>
        <w:t xml:space="preserve"> donc</w:t>
      </w:r>
      <w:r w:rsidR="007223D4" w:rsidRPr="007223D4">
        <w:rPr>
          <w:b/>
        </w:rPr>
        <w:t xml:space="preserve"> être envisagée.</w:t>
      </w:r>
    </w:p>
    <w:p w14:paraId="6505B30D" w14:textId="77777777" w:rsidR="00D5692E" w:rsidRDefault="00D5692E" w:rsidP="00D5692E">
      <w:pPr>
        <w:jc w:val="both"/>
      </w:pPr>
    </w:p>
    <w:p w14:paraId="729F5C50" w14:textId="28A6F9D8" w:rsidR="000B5C58" w:rsidRDefault="00D5692E" w:rsidP="005C5CC3">
      <w:pPr>
        <w:jc w:val="both"/>
      </w:pPr>
      <w:r w:rsidRPr="00D5692E">
        <w:t>Dans la logique de l’ouverture vers le milieu ordinaire de travail, est également posée la question du parcours des personnes en situation de handicap du milieu protégé vers le milieu ordinaire : Comment une personne qui a travaillé en ESAT (ou en EA) et qui va vers le milieu ordinaire ou vice versa, dans le cadre p</w:t>
      </w:r>
      <w:r w:rsidR="00044110">
        <w:t>ar exemple du dispositif des CDD</w:t>
      </w:r>
      <w:r w:rsidRPr="00D5692E">
        <w:t xml:space="preserve"> tremplin, sera-t-elle traitée en matière de droits à retraites ?</w:t>
      </w:r>
    </w:p>
    <w:p w14:paraId="01AF015F" w14:textId="77777777" w:rsidR="00D5692E" w:rsidRPr="00332C35" w:rsidRDefault="00D5692E" w:rsidP="005C5CC3">
      <w:pPr>
        <w:jc w:val="both"/>
      </w:pPr>
    </w:p>
    <w:p w14:paraId="5192740E" w14:textId="0BD04C3C" w:rsidR="00185C79" w:rsidRDefault="00763D2F" w:rsidP="005C5CC3">
      <w:pPr>
        <w:jc w:val="both"/>
      </w:pPr>
      <w:r>
        <w:t xml:space="preserve">Enfin, il pourrait être envisagé </w:t>
      </w:r>
      <w:r w:rsidRPr="007223D4">
        <w:rPr>
          <w:b/>
        </w:rPr>
        <w:t>un aj</w:t>
      </w:r>
      <w:r w:rsidR="00185C79" w:rsidRPr="007223D4">
        <w:rPr>
          <w:b/>
        </w:rPr>
        <w:t>ustement</w:t>
      </w:r>
      <w:r w:rsidR="00D32157" w:rsidRPr="007223D4">
        <w:rPr>
          <w:b/>
        </w:rPr>
        <w:t>,</w:t>
      </w:r>
      <w:r w:rsidR="00185C79" w:rsidRPr="007223D4">
        <w:rPr>
          <w:b/>
        </w:rPr>
        <w:t xml:space="preserve"> </w:t>
      </w:r>
      <w:r w:rsidR="0010424B" w:rsidRPr="007223D4">
        <w:rPr>
          <w:b/>
        </w:rPr>
        <w:t>au bénéfice des personnes en situation de handicap</w:t>
      </w:r>
      <w:r w:rsidR="00D32157" w:rsidRPr="007223D4">
        <w:rPr>
          <w:b/>
        </w:rPr>
        <w:t>,</w:t>
      </w:r>
      <w:r w:rsidR="0010424B" w:rsidRPr="007223D4">
        <w:rPr>
          <w:b/>
        </w:rPr>
        <w:t xml:space="preserve"> </w:t>
      </w:r>
      <w:r w:rsidR="00185C79" w:rsidRPr="007223D4">
        <w:rPr>
          <w:b/>
        </w:rPr>
        <w:t xml:space="preserve">de </w:t>
      </w:r>
      <w:r w:rsidRPr="007223D4">
        <w:rPr>
          <w:b/>
        </w:rPr>
        <w:t xml:space="preserve">certains </w:t>
      </w:r>
      <w:r w:rsidR="009F6DB6" w:rsidRPr="007223D4">
        <w:rPr>
          <w:b/>
        </w:rPr>
        <w:t xml:space="preserve">mécanismes </w:t>
      </w:r>
      <w:r w:rsidR="0010424B" w:rsidRPr="007223D4">
        <w:rPr>
          <w:b/>
        </w:rPr>
        <w:t xml:space="preserve">mis en œuvre </w:t>
      </w:r>
      <w:r w:rsidR="009F6DB6" w:rsidRPr="007223D4">
        <w:rPr>
          <w:b/>
        </w:rPr>
        <w:t>dans le projet de loi</w:t>
      </w:r>
      <w:r>
        <w:t>. L</w:t>
      </w:r>
      <w:r w:rsidR="009F6DB6">
        <w:t>e futur système prévoit</w:t>
      </w:r>
      <w:r>
        <w:t xml:space="preserve"> ainsi la possibilité d’un achat de</w:t>
      </w:r>
      <w:r w:rsidR="00185C79">
        <w:t xml:space="preserve"> points retraites</w:t>
      </w:r>
      <w:r>
        <w:t xml:space="preserve"> ; </w:t>
      </w:r>
      <w:r w:rsidR="00185C79">
        <w:t xml:space="preserve">un coût minoré pour l’achat de ces points </w:t>
      </w:r>
      <w:r w:rsidR="009F6DB6">
        <w:t xml:space="preserve">pourrait être prévu </w:t>
      </w:r>
      <w:r w:rsidR="0010424B">
        <w:t>pour les personnes en situation de handicap</w:t>
      </w:r>
      <w:r w:rsidR="00185C79">
        <w:t>.</w:t>
      </w:r>
    </w:p>
    <w:p w14:paraId="510962DA" w14:textId="77777777" w:rsidR="00275256" w:rsidRPr="00332C35" w:rsidRDefault="00275256" w:rsidP="005C5CC3">
      <w:pPr>
        <w:jc w:val="both"/>
      </w:pPr>
    </w:p>
    <w:p w14:paraId="689B2424" w14:textId="77777777" w:rsidR="008E05AA" w:rsidRDefault="00275256" w:rsidP="00275256">
      <w:pPr>
        <w:jc w:val="both"/>
      </w:pPr>
      <w:r w:rsidRPr="00D5692E">
        <w:rPr>
          <w:b/>
        </w:rPr>
        <w:t>Le projet de loi prévoit aussi des dispositions concernant la retraite des aidants familiaux</w:t>
      </w:r>
      <w:r w:rsidRPr="00275256">
        <w:t>. Les aidants constituent un véritable enjeu sociétal dans un contexte de restrictions des ressources, de désinstitutionalisation et de vieillissement de la population. La question de leur droit à retraite est primordiale au vu de l’impact de leur rôle d’aidant sur</w:t>
      </w:r>
      <w:r w:rsidR="00B44C6F">
        <w:t xml:space="preserve"> leur carrière professionnelle. </w:t>
      </w:r>
      <w:r w:rsidRPr="00275256">
        <w:t xml:space="preserve">Nombre d’aidants familiaux ont ainsi dû renoncer à leur activité professionnelle ou en réduire le rythme pour accompagner la vie de leur enfant, conjoint, parent ou collatéral, l’ensemble de ces décisions impactant leur retraite le moment venu. </w:t>
      </w:r>
    </w:p>
    <w:p w14:paraId="4C97DA74" w14:textId="77777777" w:rsidR="008E05AA" w:rsidRDefault="008E05AA" w:rsidP="00275256">
      <w:pPr>
        <w:jc w:val="both"/>
      </w:pPr>
    </w:p>
    <w:p w14:paraId="58EBEF95" w14:textId="0A4678E0" w:rsidR="00275256" w:rsidRDefault="00275256" w:rsidP="00275256">
      <w:pPr>
        <w:jc w:val="both"/>
      </w:pPr>
      <w:r w:rsidRPr="00275256">
        <w:t>Aujourd’hui, des dispositions spécifiques existent déjà. Les parents d’un enfant handicapé et les assurés qui assument la prise en charge permanente d’un adulte handicapé se sont arrêtés de travailler pour assister une personne lourdement handicapée bénéficient dans certai</w:t>
      </w:r>
      <w:r w:rsidR="00F61F3D">
        <w:t xml:space="preserve">nes conditions automatiquement </w:t>
      </w:r>
      <w:r w:rsidRPr="00275256">
        <w:t xml:space="preserve">d’une majoration de trimestres. </w:t>
      </w:r>
    </w:p>
    <w:p w14:paraId="1F7C85B7" w14:textId="77777777" w:rsidR="008E05AA" w:rsidRPr="00275256" w:rsidRDefault="008E05AA" w:rsidP="00275256">
      <w:pPr>
        <w:jc w:val="both"/>
      </w:pPr>
    </w:p>
    <w:p w14:paraId="060DE871" w14:textId="278B45F0" w:rsidR="00275256" w:rsidRPr="00275256" w:rsidRDefault="00275256" w:rsidP="00275256">
      <w:pPr>
        <w:jc w:val="both"/>
      </w:pPr>
      <w:r w:rsidRPr="00275256">
        <w:t>Le projet de loi simplifie et élargit les dispositions existantes, même si plusieurs questions se posent s’agissant du maintien des droits existants selon le principe posé que la nouvelle réforme ne doit pas créer de perdants (dispositif de majoration prévu et maintien à taux plein).</w:t>
      </w:r>
    </w:p>
    <w:p w14:paraId="350B2CF1" w14:textId="77777777" w:rsidR="00275256" w:rsidRDefault="00275256" w:rsidP="00275256">
      <w:pPr>
        <w:jc w:val="both"/>
        <w:rPr>
          <w:b/>
        </w:rPr>
      </w:pPr>
    </w:p>
    <w:p w14:paraId="2D8EEA26" w14:textId="3F7B0A6F" w:rsidR="00D06E74" w:rsidRPr="007223D4" w:rsidRDefault="00D06E74" w:rsidP="005C5CC3">
      <w:pPr>
        <w:jc w:val="both"/>
        <w:rPr>
          <w:b/>
          <w:sz w:val="28"/>
          <w:szCs w:val="28"/>
          <w:u w:val="single"/>
        </w:rPr>
      </w:pPr>
      <w:r w:rsidRPr="007223D4">
        <w:rPr>
          <w:b/>
          <w:sz w:val="28"/>
          <w:szCs w:val="28"/>
          <w:u w:val="single"/>
        </w:rPr>
        <w:t xml:space="preserve">Observations sur les dispositions concernant les </w:t>
      </w:r>
      <w:r w:rsidR="00DB1317" w:rsidRPr="007223D4">
        <w:rPr>
          <w:b/>
          <w:sz w:val="28"/>
          <w:szCs w:val="28"/>
          <w:u w:val="single"/>
        </w:rPr>
        <w:t xml:space="preserve">personnes en situation de handicap </w:t>
      </w:r>
      <w:r w:rsidRPr="007223D4">
        <w:rPr>
          <w:b/>
          <w:sz w:val="28"/>
          <w:szCs w:val="28"/>
          <w:u w:val="single"/>
        </w:rPr>
        <w:t>et les aidants</w:t>
      </w:r>
      <w:r w:rsidR="007223D4" w:rsidRPr="007223D4">
        <w:rPr>
          <w:b/>
          <w:sz w:val="28"/>
          <w:szCs w:val="28"/>
          <w:u w:val="single"/>
        </w:rPr>
        <w:t xml:space="preserve"> familiaux</w:t>
      </w:r>
    </w:p>
    <w:p w14:paraId="15B4C5AA" w14:textId="6B11885C" w:rsidR="000B5C58" w:rsidRPr="007223D4" w:rsidRDefault="000B5C58" w:rsidP="005C5CC3">
      <w:pPr>
        <w:jc w:val="both"/>
        <w:rPr>
          <w:b/>
          <w:sz w:val="28"/>
          <w:szCs w:val="28"/>
        </w:rPr>
      </w:pPr>
    </w:p>
    <w:p w14:paraId="2B00B14C" w14:textId="77777777" w:rsidR="00EC2109" w:rsidRPr="00EC2109" w:rsidRDefault="00EC2109" w:rsidP="005C5CC3">
      <w:pPr>
        <w:jc w:val="both"/>
      </w:pPr>
      <w:r w:rsidRPr="00EC2109">
        <w:t xml:space="preserve">Plusieurs dispositions de l’avant-projet de loi concernent les personnes en situation de handicap (PSH) ainsi que les aidants des PSH (liste non exhaustive) : </w:t>
      </w:r>
    </w:p>
    <w:p w14:paraId="549E6D60" w14:textId="2CCADA55" w:rsidR="00EC2109" w:rsidRDefault="00EC2109" w:rsidP="005C5CC3">
      <w:pPr>
        <w:jc w:val="both"/>
      </w:pPr>
      <w:r w:rsidRPr="00EC2109">
        <w:t>1.</w:t>
      </w:r>
      <w:r w:rsidRPr="00EC2109">
        <w:tab/>
        <w:t>L’article 1 r</w:t>
      </w:r>
      <w:r w:rsidR="00A25926">
        <w:t>elatif aux principes généraux ;</w:t>
      </w:r>
    </w:p>
    <w:p w14:paraId="7D26C4D1" w14:textId="14A86D69" w:rsidR="00A25926" w:rsidRPr="00EC2109" w:rsidRDefault="00A25926" w:rsidP="005C5CC3">
      <w:pPr>
        <w:jc w:val="both"/>
      </w:pPr>
      <w:r>
        <w:t>2.</w:t>
      </w:r>
      <w:r>
        <w:tab/>
        <w:t>Les articles 24 et 25 relatifs à la retraite progressive ;</w:t>
      </w:r>
    </w:p>
    <w:p w14:paraId="5CD6E1A0" w14:textId="77777777" w:rsidR="00EC2109" w:rsidRPr="00EC2109" w:rsidRDefault="00EC2109" w:rsidP="005C5CC3">
      <w:pPr>
        <w:jc w:val="both"/>
      </w:pPr>
      <w:r w:rsidRPr="00EC2109">
        <w:t>2.</w:t>
      </w:r>
      <w:r w:rsidRPr="00EC2109">
        <w:tab/>
        <w:t xml:space="preserve">L’article 29 sur la retraite anticipée ; </w:t>
      </w:r>
    </w:p>
    <w:p w14:paraId="3A9AAA97" w14:textId="24D1DCFC" w:rsidR="00EC2109" w:rsidRDefault="00EC2109" w:rsidP="005C5CC3">
      <w:pPr>
        <w:jc w:val="both"/>
      </w:pPr>
      <w:r w:rsidRPr="00EC2109">
        <w:t>3.</w:t>
      </w:r>
      <w:r w:rsidRPr="00EC2109">
        <w:tab/>
        <w:t>L’article 30</w:t>
      </w:r>
      <w:r w:rsidR="00275256">
        <w:t xml:space="preserve"> </w:t>
      </w:r>
      <w:r w:rsidR="00275256" w:rsidRPr="00275256">
        <w:t>sur le départ à la retraite au taux plein à l’âge</w:t>
      </w:r>
      <w:r w:rsidR="00275256">
        <w:t xml:space="preserve"> légal </w:t>
      </w:r>
      <w:r w:rsidRPr="00275256">
        <w:t>;</w:t>
      </w:r>
      <w:r w:rsidR="00275256">
        <w:t xml:space="preserve"> </w:t>
      </w:r>
    </w:p>
    <w:p w14:paraId="22178797" w14:textId="429B3615" w:rsidR="00B44C6F" w:rsidRPr="00EC2109" w:rsidRDefault="00B44C6F" w:rsidP="00F95C80">
      <w:pPr>
        <w:ind w:left="705" w:hanging="705"/>
        <w:jc w:val="both"/>
      </w:pPr>
      <w:r>
        <w:t>4.</w:t>
      </w:r>
      <w:r>
        <w:tab/>
        <w:t>L’article 31</w:t>
      </w:r>
      <w:r w:rsidR="00F95C80" w:rsidRPr="00F95C80">
        <w:t xml:space="preserve"> sur l’assurance invalidité d’origine professionnelle dans la fonction publique</w:t>
      </w:r>
      <w:r w:rsidR="00F95C80">
        <w:t> ;</w:t>
      </w:r>
    </w:p>
    <w:p w14:paraId="5A8F392C" w14:textId="1201D381" w:rsidR="00EC2109" w:rsidRPr="00EC2109" w:rsidRDefault="00B44C6F" w:rsidP="005C5CC3">
      <w:pPr>
        <w:jc w:val="both"/>
      </w:pPr>
      <w:r>
        <w:t>5</w:t>
      </w:r>
      <w:r w:rsidR="00EC2109" w:rsidRPr="00EC2109">
        <w:t>.</w:t>
      </w:r>
      <w:r w:rsidR="00EC2109" w:rsidRPr="00EC2109">
        <w:tab/>
        <w:t xml:space="preserve">L’article 32 sur la pénibilité ; </w:t>
      </w:r>
    </w:p>
    <w:p w14:paraId="4391306A" w14:textId="2912B1E9" w:rsidR="00EC2109" w:rsidRPr="00EC2109" w:rsidRDefault="00B44C6F" w:rsidP="005C5CC3">
      <w:pPr>
        <w:jc w:val="both"/>
      </w:pPr>
      <w:r>
        <w:t>6</w:t>
      </w:r>
      <w:r w:rsidR="00EC2109" w:rsidRPr="00EC2109">
        <w:t>.</w:t>
      </w:r>
      <w:r w:rsidR="00EC2109" w:rsidRPr="00EC2109">
        <w:tab/>
        <w:t>L’article 42 sur la prise en compte des interruptions de carrière</w:t>
      </w:r>
    </w:p>
    <w:p w14:paraId="1709F0A7" w14:textId="7C53ABF1" w:rsidR="00EC2109" w:rsidRPr="00EC2109" w:rsidRDefault="00B44C6F" w:rsidP="005C5CC3">
      <w:pPr>
        <w:jc w:val="both"/>
      </w:pPr>
      <w:r>
        <w:t>7</w:t>
      </w:r>
      <w:r w:rsidR="00EC2109" w:rsidRPr="00EC2109">
        <w:t>.</w:t>
      </w:r>
      <w:r w:rsidR="00EC2109" w:rsidRPr="00EC2109">
        <w:tab/>
        <w:t>L’article 43 sur la retraite des aidants.</w:t>
      </w:r>
    </w:p>
    <w:p w14:paraId="1C8F4BC5" w14:textId="411891D1" w:rsidR="00EC2109" w:rsidRDefault="00EC2109" w:rsidP="005C5CC3">
      <w:pPr>
        <w:jc w:val="both"/>
        <w:rPr>
          <w:b/>
        </w:rPr>
      </w:pPr>
    </w:p>
    <w:p w14:paraId="2EE1468B" w14:textId="235C74E1" w:rsidR="00AC1769" w:rsidRDefault="00AC1769" w:rsidP="005C5CC3">
      <w:pPr>
        <w:jc w:val="both"/>
        <w:rPr>
          <w:b/>
        </w:rPr>
      </w:pPr>
    </w:p>
    <w:p w14:paraId="68BA2466" w14:textId="5BFBCA99" w:rsidR="00185C79" w:rsidRPr="00332C35" w:rsidRDefault="00EC2109" w:rsidP="005C5CC3">
      <w:pPr>
        <w:jc w:val="both"/>
        <w:rPr>
          <w:b/>
        </w:rPr>
      </w:pPr>
      <w:r>
        <w:rPr>
          <w:b/>
        </w:rPr>
        <w:t xml:space="preserve">Article 29 </w:t>
      </w:r>
      <w:r w:rsidR="004A089B">
        <w:rPr>
          <w:b/>
        </w:rPr>
        <w:t xml:space="preserve">- </w:t>
      </w:r>
      <w:r w:rsidR="00185C79" w:rsidRPr="00332C35">
        <w:rPr>
          <w:b/>
        </w:rPr>
        <w:t>Retraite anticipée</w:t>
      </w:r>
    </w:p>
    <w:p w14:paraId="6CA2B12B" w14:textId="37A9858E" w:rsidR="004A089B" w:rsidRDefault="004A089B" w:rsidP="005C5CC3">
      <w:pPr>
        <w:jc w:val="both"/>
      </w:pPr>
    </w:p>
    <w:p w14:paraId="0C02C3E2" w14:textId="1A12C0BD" w:rsidR="0047167B" w:rsidRDefault="0047167B" w:rsidP="0047167B">
      <w:pPr>
        <w:jc w:val="both"/>
      </w:pPr>
      <w:r>
        <w:t>L’article 29 du projet de loi transpose les dispositions existantes au sein du système universel de retraite.</w:t>
      </w:r>
      <w:r w:rsidR="005827C9">
        <w:t xml:space="preserve"> </w:t>
      </w:r>
      <w:r>
        <w:t xml:space="preserve">L’article prévoit une possibilité de départ à la retraite avant l’âge légal pour les assurés ayant effectué une carrière professionnelle en situation de handicap selon les conditions suivantes : </w:t>
      </w:r>
    </w:p>
    <w:p w14:paraId="6C74ED98" w14:textId="2050D7B7" w:rsidR="0047167B" w:rsidRDefault="008B06AE" w:rsidP="0047167B">
      <w:pPr>
        <w:pStyle w:val="Paragraphedeliste"/>
        <w:numPr>
          <w:ilvl w:val="0"/>
          <w:numId w:val="19"/>
        </w:numPr>
        <w:jc w:val="both"/>
      </w:pPr>
      <w:r>
        <w:t>Un âge</w:t>
      </w:r>
      <w:r w:rsidR="0047167B">
        <w:t xml:space="preserve"> de départ en retraite anticipée fixé entre 55 et 59 ans (fixation par décret), en fonction de la durée d’activité accomplie en situation de handicap,</w:t>
      </w:r>
    </w:p>
    <w:p w14:paraId="625BFF35" w14:textId="5063A52F" w:rsidR="0047167B" w:rsidRDefault="0047167B" w:rsidP="0047167B">
      <w:pPr>
        <w:pStyle w:val="Paragraphedeliste"/>
        <w:numPr>
          <w:ilvl w:val="0"/>
          <w:numId w:val="19"/>
        </w:numPr>
        <w:jc w:val="both"/>
      </w:pPr>
      <w:r>
        <w:t>Un taux d’incapacité de 50% ou plus (</w:t>
      </w:r>
      <w:r w:rsidRPr="0047167B">
        <w:t>ou la RQTH pour les périodes antérieures à 2016</w:t>
      </w:r>
      <w:r>
        <w:t>)</w:t>
      </w:r>
    </w:p>
    <w:p w14:paraId="4196D530" w14:textId="4DBE75D0" w:rsidR="0047167B" w:rsidRDefault="0047167B" w:rsidP="0047167B">
      <w:pPr>
        <w:pStyle w:val="Paragraphedeliste"/>
        <w:numPr>
          <w:ilvl w:val="0"/>
          <w:numId w:val="19"/>
        </w:numPr>
        <w:jc w:val="both"/>
      </w:pPr>
      <w:r>
        <w:t>L’exigence d’une durée de cotisation en situation de handicap</w:t>
      </w:r>
      <w:r w:rsidR="005D0A83">
        <w:t xml:space="preserve"> </w:t>
      </w:r>
      <w:r>
        <w:t xml:space="preserve">; </w:t>
      </w:r>
      <w:r w:rsidRPr="0047167B">
        <w:t>actuellement, la durée exigée est fixée selon l’année de naissance, en termes de périodes d’assurance cotisée et validée.</w:t>
      </w:r>
    </w:p>
    <w:p w14:paraId="637EA57B" w14:textId="643C7FDF" w:rsidR="0047167B" w:rsidRDefault="0047167B" w:rsidP="0047167B">
      <w:pPr>
        <w:pStyle w:val="Paragraphedeliste"/>
        <w:numPr>
          <w:ilvl w:val="0"/>
          <w:numId w:val="19"/>
        </w:numPr>
        <w:jc w:val="both"/>
      </w:pPr>
      <w:r>
        <w:t>Une attribution de points supplémentai</w:t>
      </w:r>
      <w:r w:rsidR="003E19F3">
        <w:t>res lors du départ en retraite</w:t>
      </w:r>
      <w:r>
        <w:t xml:space="preserve">, afin de compenser les incidences du handicap sur l’activité des assurés concernés. Les points </w:t>
      </w:r>
      <w:r>
        <w:lastRenderedPageBreak/>
        <w:t xml:space="preserve">seront </w:t>
      </w:r>
      <w:r w:rsidR="005D0A83">
        <w:t xml:space="preserve">donc </w:t>
      </w:r>
      <w:r>
        <w:t>calculés en fonction des points acquis par l’assuré au titre de l’activité professionnelle.</w:t>
      </w:r>
      <w:r w:rsidRPr="0047167B">
        <w:t xml:space="preserve"> La majoration de pension existante sera traduite en</w:t>
      </w:r>
      <w:r w:rsidR="005D0565">
        <w:t xml:space="preserve"> « points supplémentaires </w:t>
      </w:r>
      <w:r w:rsidRPr="0047167B">
        <w:t>attribués au moment du départ en retraite » (décret à venir). Actuellement la majoration peut aller jusq</w:t>
      </w:r>
      <w:r>
        <w:t>u’à 33 % de la pension de base.</w:t>
      </w:r>
    </w:p>
    <w:p w14:paraId="31122E90" w14:textId="4A9716D9" w:rsidR="0047167B" w:rsidRDefault="008B06AE" w:rsidP="0047167B">
      <w:pPr>
        <w:pStyle w:val="Paragraphedeliste"/>
        <w:numPr>
          <w:ilvl w:val="0"/>
          <w:numId w:val="19"/>
        </w:numPr>
        <w:jc w:val="both"/>
      </w:pPr>
      <w:r>
        <w:t>Un</w:t>
      </w:r>
      <w:r w:rsidR="0047167B">
        <w:t xml:space="preserve"> départ anticipé sans décote</w:t>
      </w:r>
      <w:r>
        <w:t xml:space="preserve"> (comme aujourd’hui)</w:t>
      </w:r>
      <w:r w:rsidR="0047167B">
        <w:t xml:space="preserve"> : l’âge d’équilibre sera abaissé à l’âge atteint au moment du départ anticipé.</w:t>
      </w:r>
    </w:p>
    <w:p w14:paraId="21911A1D" w14:textId="773E9939" w:rsidR="0047167B" w:rsidRDefault="0047167B" w:rsidP="0047167B">
      <w:pPr>
        <w:jc w:val="both"/>
      </w:pPr>
    </w:p>
    <w:p w14:paraId="409145A4" w14:textId="2AB1E5D5" w:rsidR="0025083A" w:rsidRDefault="005A664E" w:rsidP="0047167B">
      <w:pPr>
        <w:jc w:val="both"/>
      </w:pPr>
      <w:r>
        <w:t>Plusieurs</w:t>
      </w:r>
      <w:r w:rsidR="0025083A">
        <w:t xml:space="preserve"> questions se posent</w:t>
      </w:r>
      <w:r>
        <w:t xml:space="preserve"> en premier lieu</w:t>
      </w:r>
      <w:r w:rsidR="0025083A">
        <w:t xml:space="preserve"> sur l’impact du système universel</w:t>
      </w:r>
      <w:r w:rsidR="00C068D9">
        <w:t> </w:t>
      </w:r>
      <w:r>
        <w:t xml:space="preserve">sur le dispositif prévu </w:t>
      </w:r>
      <w:r w:rsidR="00C068D9">
        <w:t>:</w:t>
      </w:r>
    </w:p>
    <w:p w14:paraId="56A38F2B" w14:textId="35042D58" w:rsidR="0047167B" w:rsidRDefault="0025083A" w:rsidP="0047167B">
      <w:pPr>
        <w:pStyle w:val="Paragraphedeliste"/>
        <w:numPr>
          <w:ilvl w:val="0"/>
          <w:numId w:val="19"/>
        </w:numPr>
        <w:jc w:val="both"/>
      </w:pPr>
      <w:r>
        <w:t xml:space="preserve">Les modalités prévues pour un départ à 59 ans seront-elles également préservées </w:t>
      </w:r>
      <w:r w:rsidR="0047167B">
        <w:t xml:space="preserve">pour les assurés qui </w:t>
      </w:r>
      <w:r>
        <w:t xml:space="preserve">souhaitent faire valoir leurs droits à retraite </w:t>
      </w:r>
      <w:r w:rsidR="0047167B">
        <w:t xml:space="preserve">à 60 </w:t>
      </w:r>
      <w:r>
        <w:t xml:space="preserve">ans </w:t>
      </w:r>
      <w:r w:rsidR="0047167B">
        <w:t xml:space="preserve">ou </w:t>
      </w:r>
      <w:r>
        <w:t xml:space="preserve">à </w:t>
      </w:r>
      <w:r w:rsidR="0047167B">
        <w:t xml:space="preserve">61 ans comme </w:t>
      </w:r>
      <w:r w:rsidR="008B06AE">
        <w:t xml:space="preserve">c’est le cas </w:t>
      </w:r>
      <w:r w:rsidR="0047167B">
        <w:t>aujourd’hui (pas de décote et possibilité de majoration) ?</w:t>
      </w:r>
    </w:p>
    <w:p w14:paraId="3D3FF9EE" w14:textId="2DA66C3A" w:rsidR="0047167B" w:rsidRDefault="00C068D9" w:rsidP="00C8534D">
      <w:pPr>
        <w:pStyle w:val="Paragraphedeliste"/>
        <w:numPr>
          <w:ilvl w:val="0"/>
          <w:numId w:val="19"/>
        </w:numPr>
        <w:jc w:val="both"/>
      </w:pPr>
      <w:r w:rsidRPr="0025083A">
        <w:t>Les</w:t>
      </w:r>
      <w:r w:rsidR="0025083A">
        <w:t xml:space="preserve"> deux systèmes</w:t>
      </w:r>
      <w:r w:rsidR="005827C9">
        <w:t xml:space="preserve"> de retraite</w:t>
      </w:r>
      <w:r w:rsidR="0025083A">
        <w:t xml:space="preserve"> vont coexister</w:t>
      </w:r>
      <w:r w:rsidR="008B06AE">
        <w:t xml:space="preserve"> et impacteront l’assuré en fonction de son </w:t>
      </w:r>
      <w:r w:rsidR="0025083A">
        <w:t xml:space="preserve">année de naissance de l’assurance (générations nées avant ou après 1975 et après 2004). </w:t>
      </w:r>
      <w:r w:rsidR="005827C9">
        <w:t>Quel</w:t>
      </w:r>
      <w:r w:rsidR="0059619E">
        <w:t>le</w:t>
      </w:r>
      <w:r w:rsidR="005827C9">
        <w:t xml:space="preserve"> sera l’articulation ?</w:t>
      </w:r>
    </w:p>
    <w:p w14:paraId="7856C4AC" w14:textId="3000C4E1" w:rsidR="0047167B" w:rsidRDefault="0047167B" w:rsidP="005C5CC3">
      <w:pPr>
        <w:jc w:val="both"/>
      </w:pPr>
    </w:p>
    <w:p w14:paraId="288DA73C" w14:textId="536A614D" w:rsidR="008B06AE" w:rsidRPr="00612360" w:rsidRDefault="008B06AE" w:rsidP="005C5CC3">
      <w:pPr>
        <w:jc w:val="both"/>
        <w:rPr>
          <w:b/>
        </w:rPr>
      </w:pPr>
      <w:r w:rsidRPr="00612360">
        <w:rPr>
          <w:b/>
        </w:rPr>
        <w:t>Le CNCPH so</w:t>
      </w:r>
      <w:r w:rsidR="00F76FA0" w:rsidRPr="00612360">
        <w:rPr>
          <w:b/>
        </w:rPr>
        <w:t>uligne l’intérêt de maintenir un</w:t>
      </w:r>
      <w:r w:rsidRPr="00612360">
        <w:rPr>
          <w:b/>
        </w:rPr>
        <w:t xml:space="preserve"> dispositif de retraite anticipée pour les personnes en situation de handicap</w:t>
      </w:r>
      <w:r w:rsidR="00F76FA0" w:rsidRPr="00612360">
        <w:rPr>
          <w:b/>
        </w:rPr>
        <w:t xml:space="preserve"> dans le système universel mais</w:t>
      </w:r>
      <w:r w:rsidRPr="00612360">
        <w:rPr>
          <w:b/>
        </w:rPr>
        <w:t xml:space="preserve"> propose</w:t>
      </w:r>
      <w:r w:rsidR="006D4301" w:rsidRPr="00612360">
        <w:rPr>
          <w:b/>
        </w:rPr>
        <w:t xml:space="preserve"> des pistes d’amélioration</w:t>
      </w:r>
      <w:r w:rsidRPr="00612360">
        <w:rPr>
          <w:b/>
        </w:rPr>
        <w:t>.</w:t>
      </w:r>
    </w:p>
    <w:p w14:paraId="69DD02DB" w14:textId="77777777" w:rsidR="006D4301" w:rsidRDefault="006D4301" w:rsidP="005C5CC3">
      <w:pPr>
        <w:jc w:val="both"/>
      </w:pPr>
    </w:p>
    <w:p w14:paraId="3A48A8D4" w14:textId="219A2E70" w:rsidR="006D4301" w:rsidRDefault="00C068D9" w:rsidP="005C5CC3">
      <w:pPr>
        <w:jc w:val="both"/>
      </w:pPr>
      <w:r>
        <w:t xml:space="preserve">Le CNCPH constate </w:t>
      </w:r>
      <w:r w:rsidR="00F76FA0">
        <w:t xml:space="preserve">tout d’abord </w:t>
      </w:r>
      <w:r>
        <w:t>que l</w:t>
      </w:r>
      <w:r w:rsidR="00185C79">
        <w:t xml:space="preserve">es conditions prévues par le projet de loi </w:t>
      </w:r>
      <w:r w:rsidRPr="00C068D9">
        <w:t xml:space="preserve">pour l’accès à la retraite anticipée </w:t>
      </w:r>
      <w:r w:rsidR="00F76FA0">
        <w:t xml:space="preserve">sont </w:t>
      </w:r>
      <w:r w:rsidR="00B44C6F">
        <w:t xml:space="preserve">très restrictives. </w:t>
      </w:r>
      <w:r w:rsidR="00185C79">
        <w:t>S</w:t>
      </w:r>
      <w:r>
        <w:t>oulignons que s</w:t>
      </w:r>
      <w:r w:rsidR="00185C79">
        <w:t>eulement 2822 personnes ont bénéficié de ce dispositif en 2018</w:t>
      </w:r>
      <w:r w:rsidR="00B36A73">
        <w:t xml:space="preserve"> et </w:t>
      </w:r>
      <w:r w:rsidR="00F76FA0">
        <w:t xml:space="preserve">que </w:t>
      </w:r>
      <w:r w:rsidR="00B36A73">
        <w:t>le nombre de bénéficiaires stagne depuis 2015</w:t>
      </w:r>
      <w:r w:rsidR="00185C79">
        <w:rPr>
          <w:rStyle w:val="Appelnotedebasdep"/>
        </w:rPr>
        <w:footnoteReference w:id="2"/>
      </w:r>
      <w:r w:rsidR="006D4301">
        <w:t>.</w:t>
      </w:r>
    </w:p>
    <w:p w14:paraId="4F91C82C" w14:textId="027B66EF" w:rsidR="00C068D9" w:rsidRDefault="00C068D9" w:rsidP="005C5CC3">
      <w:pPr>
        <w:jc w:val="both"/>
      </w:pPr>
      <w:r>
        <w:t>Le système actuel est complexe</w:t>
      </w:r>
      <w:r w:rsidR="00296932">
        <w:t>, permet à peu de personnes de bénéficier d’une retraite anticipée</w:t>
      </w:r>
      <w:r>
        <w:t xml:space="preserve"> et est fondé sur la prise en compte d’un taux d’incapacité qui est difficile à </w:t>
      </w:r>
      <w:r w:rsidR="000218C1">
        <w:t>ju</w:t>
      </w:r>
      <w:r w:rsidR="00612360">
        <w:t>stifier</w:t>
      </w:r>
      <w:r w:rsidR="006B01A9">
        <w:t xml:space="preserve"> et limite considérablement le nombre de</w:t>
      </w:r>
      <w:r>
        <w:t xml:space="preserve"> personnes éligibles.</w:t>
      </w:r>
    </w:p>
    <w:p w14:paraId="7E18D433" w14:textId="77777777" w:rsidR="00C068D9" w:rsidRDefault="00C068D9" w:rsidP="005C5CC3">
      <w:pPr>
        <w:jc w:val="both"/>
      </w:pPr>
    </w:p>
    <w:p w14:paraId="273CBB70" w14:textId="6D6127AC" w:rsidR="00C068D9" w:rsidRDefault="00CE1E43" w:rsidP="00CE1E43">
      <w:pPr>
        <w:jc w:val="both"/>
      </w:pPr>
      <w:r w:rsidRPr="00612360">
        <w:rPr>
          <w:b/>
          <w:u w:val="single"/>
        </w:rPr>
        <w:t>S’agissant de la durée exigée de cotisation en s</w:t>
      </w:r>
      <w:r w:rsidR="00B36A73" w:rsidRPr="00612360">
        <w:rPr>
          <w:b/>
          <w:u w:val="single"/>
        </w:rPr>
        <w:t>ituation de handicap</w:t>
      </w:r>
      <w:r w:rsidR="00B36A73" w:rsidRPr="00612360">
        <w:rPr>
          <w:b/>
        </w:rPr>
        <w:t xml:space="preserve"> nécessaire</w:t>
      </w:r>
      <w:r w:rsidRPr="00612360">
        <w:rPr>
          <w:b/>
        </w:rPr>
        <w:t xml:space="preserve"> pour accéder à la retraite anticipée au titre du handicap, celle-ci pose problème dans de </w:t>
      </w:r>
      <w:r w:rsidR="00C44824" w:rsidRPr="00612360">
        <w:rPr>
          <w:b/>
        </w:rPr>
        <w:t xml:space="preserve">nombreuses </w:t>
      </w:r>
      <w:r w:rsidRPr="00612360">
        <w:rPr>
          <w:b/>
        </w:rPr>
        <w:t>situations</w:t>
      </w:r>
      <w:r>
        <w:t xml:space="preserve">. En effet, pour partir à 55 ans, il faut avoir travaillé en étant en situation de handicap pendant </w:t>
      </w:r>
      <w:r w:rsidR="00B36A73">
        <w:t>vingt-sept ou vingt-huit ans. L</w:t>
      </w:r>
      <w:r>
        <w:t>a durée exigée est de dix-sept ou dix-huit a</w:t>
      </w:r>
      <w:r w:rsidR="00B36A73">
        <w:t xml:space="preserve">nnées pour un départ à 59 ans. </w:t>
      </w:r>
      <w:r>
        <w:t xml:space="preserve">Cette durée de cotisation incompressible pour accéder </w:t>
      </w:r>
      <w:r w:rsidR="00B36A73">
        <w:t xml:space="preserve">au dispositif est </w:t>
      </w:r>
      <w:r w:rsidR="00F46963">
        <w:t xml:space="preserve">donc </w:t>
      </w:r>
      <w:r w:rsidR="00B36A73">
        <w:t>trop longue. L</w:t>
      </w:r>
      <w:r>
        <w:t>e</w:t>
      </w:r>
      <w:r w:rsidR="00C44824">
        <w:t>s</w:t>
      </w:r>
      <w:r>
        <w:t xml:space="preserve"> système</w:t>
      </w:r>
      <w:r w:rsidR="00C44824">
        <w:t>s</w:t>
      </w:r>
      <w:r>
        <w:t xml:space="preserve"> </w:t>
      </w:r>
      <w:r w:rsidR="00A77D8A">
        <w:t xml:space="preserve">actuel et futur </w:t>
      </w:r>
      <w:r>
        <w:t xml:space="preserve">ne </w:t>
      </w:r>
      <w:r w:rsidR="00C44824">
        <w:t>prennent</w:t>
      </w:r>
      <w:r w:rsidR="00A77D8A">
        <w:t xml:space="preserve"> pas</w:t>
      </w:r>
      <w:r>
        <w:t xml:space="preserve"> en compte la survenue d’un handicap </w:t>
      </w:r>
      <w:r w:rsidR="006D4301" w:rsidRPr="006D4301">
        <w:t xml:space="preserve">de manière plus tardive </w:t>
      </w:r>
      <w:r>
        <w:t>au cours de la vie professi</w:t>
      </w:r>
      <w:r w:rsidR="00B36A73">
        <w:t>onnelle</w:t>
      </w:r>
      <w:r w:rsidR="00C44824">
        <w:t>. O</w:t>
      </w:r>
      <w:r>
        <w:t>r, le handicap peut survenir à tout moment sans qu’on puisse préjuger de l’importance de son impact sur l’aptitude à travailler.</w:t>
      </w:r>
      <w:r w:rsidR="004425B6" w:rsidRPr="004425B6">
        <w:t xml:space="preserve"> </w:t>
      </w:r>
      <w:r w:rsidR="004425B6">
        <w:t>Rappelons que la m</w:t>
      </w:r>
      <w:r w:rsidR="004425B6" w:rsidRPr="004425B6">
        <w:t xml:space="preserve">oyenne d’âge pour la survenue d’un handicap </w:t>
      </w:r>
      <w:r w:rsidR="004425B6">
        <w:t>est de 46 ans.</w:t>
      </w:r>
    </w:p>
    <w:p w14:paraId="1363AAEF" w14:textId="31695D3A" w:rsidR="00B36A73" w:rsidRDefault="00B36A73" w:rsidP="00F46963">
      <w:pPr>
        <w:jc w:val="both"/>
      </w:pPr>
    </w:p>
    <w:p w14:paraId="36D9F3AC" w14:textId="77777777" w:rsidR="005D0A83" w:rsidRDefault="005D0A83" w:rsidP="005D0A83">
      <w:pPr>
        <w:jc w:val="both"/>
      </w:pPr>
      <w:r w:rsidRPr="00612360">
        <w:rPr>
          <w:b/>
        </w:rPr>
        <w:t>S</w:t>
      </w:r>
      <w:r w:rsidRPr="00612360">
        <w:rPr>
          <w:b/>
          <w:u w:val="single"/>
        </w:rPr>
        <w:t>’agissant de l’appréciation du taux d’incapacité</w:t>
      </w:r>
      <w:r w:rsidRPr="00612360">
        <w:rPr>
          <w:b/>
        </w:rPr>
        <w:t xml:space="preserve">, il </w:t>
      </w:r>
      <w:r>
        <w:rPr>
          <w:b/>
        </w:rPr>
        <w:t xml:space="preserve">est </w:t>
      </w:r>
      <w:r w:rsidRPr="00413737">
        <w:rPr>
          <w:b/>
        </w:rPr>
        <w:t>indispensable</w:t>
      </w:r>
      <w:r w:rsidRPr="00F7707B">
        <w:rPr>
          <w:b/>
        </w:rPr>
        <w:t xml:space="preserve"> </w:t>
      </w:r>
      <w:r w:rsidRPr="00612360">
        <w:rPr>
          <w:b/>
        </w:rPr>
        <w:t>de réintroduire le critère de la RQTH</w:t>
      </w:r>
      <w:r>
        <w:t xml:space="preserve"> (reconnaissance de la qualité de travailleur handicapé). </w:t>
      </w:r>
      <w:r w:rsidRPr="00C44824">
        <w:t>Avant la réforme des retraites de 2014, il était possible de prétendre à la retraite anticipée si l’on pouvait justifier d’une RQTH tout au long de</w:t>
      </w:r>
      <w:r>
        <w:t>s</w:t>
      </w:r>
      <w:r w:rsidRPr="00C44824">
        <w:t xml:space="preserve"> durées d’assurance cotisées et validées. Ce critère a été remplacé par celui d’un taux d’incapacité permanente de 50% ou plus</w:t>
      </w:r>
      <w:r>
        <w:t xml:space="preserve"> qui s’avère beaucoup plus restrictif et difficile à faire valoir</w:t>
      </w:r>
      <w:r w:rsidRPr="00C44824">
        <w:t>.</w:t>
      </w:r>
    </w:p>
    <w:p w14:paraId="6265E9DF" w14:textId="0AA7DBC6" w:rsidR="005D0A83" w:rsidRDefault="005D0A83" w:rsidP="005D0A83">
      <w:pPr>
        <w:jc w:val="both"/>
      </w:pPr>
      <w:r w:rsidRPr="00F515AE">
        <w:t>De nombreux travailleurs handicapés</w:t>
      </w:r>
      <w:r>
        <w:t>, possesseurs de la seule RQTH,</w:t>
      </w:r>
      <w:r w:rsidRPr="00F515AE">
        <w:t xml:space="preserve"> pourraient prétendre à une retraite anticipée. Or, ils ne disposent pas </w:t>
      </w:r>
      <w:r>
        <w:t>des</w:t>
      </w:r>
      <w:r w:rsidRPr="00F515AE">
        <w:t xml:space="preserve"> justificatifs exigés pour la </w:t>
      </w:r>
      <w:r>
        <w:t xml:space="preserve">RATH (retraite </w:t>
      </w:r>
      <w:r>
        <w:lastRenderedPageBreak/>
        <w:t xml:space="preserve">anticipée des travailleurs handicapés), puisque l’attribution d’une RQTH ne mentionne pas de taux d’incapacité. </w:t>
      </w:r>
    </w:p>
    <w:p w14:paraId="717BA485" w14:textId="2FD929A2" w:rsidR="00C44824" w:rsidRPr="00C44824" w:rsidRDefault="005D0A83" w:rsidP="00F46963">
      <w:pPr>
        <w:jc w:val="both"/>
      </w:pPr>
      <w:r w:rsidRPr="00C44824">
        <w:t xml:space="preserve">Il faudrait mettre en place un mécanisme </w:t>
      </w:r>
      <w:r>
        <w:t xml:space="preserve">automatique </w:t>
      </w:r>
      <w:r w:rsidRPr="00C44824">
        <w:t>de détermination du taux d’incapacité</w:t>
      </w:r>
      <w:r>
        <w:t xml:space="preserve"> lors de l’attribution de la RQTH </w:t>
      </w:r>
      <w:r w:rsidR="00C63818">
        <w:t>permettant d’éviter une reconstitution a posteriori du taux pour prétendre au bénéfice de la RATH</w:t>
      </w:r>
      <w:r w:rsidR="00C44824" w:rsidRPr="00C44824">
        <w:t>.</w:t>
      </w:r>
    </w:p>
    <w:p w14:paraId="69D696F3" w14:textId="3A2A7614" w:rsidR="00C44824" w:rsidRDefault="00C44824" w:rsidP="00F46963">
      <w:pPr>
        <w:jc w:val="both"/>
      </w:pPr>
    </w:p>
    <w:p w14:paraId="505CF973" w14:textId="1E228ED6" w:rsidR="00EE4B8B" w:rsidRPr="00EE4B8B" w:rsidRDefault="00EE4B8B" w:rsidP="00612360">
      <w:pPr>
        <w:jc w:val="both"/>
      </w:pPr>
      <w:r w:rsidRPr="00612360">
        <w:rPr>
          <w:b/>
        </w:rPr>
        <w:t xml:space="preserve">Pour les personnes dont le handicap survient à compter de 40 ans et qui ont un taux d'incapacité de 50%, il pourrait être proposé le bénéfice, à compter </w:t>
      </w:r>
      <w:r w:rsidR="00906433" w:rsidRPr="00612360">
        <w:rPr>
          <w:b/>
        </w:rPr>
        <w:t xml:space="preserve">de </w:t>
      </w:r>
      <w:r w:rsidRPr="00612360">
        <w:rPr>
          <w:b/>
        </w:rPr>
        <w:t>la date où le handicap est reconnu, d'un mois de cotisation supplémentaire par année travaillée</w:t>
      </w:r>
      <w:r w:rsidR="0095507E">
        <w:rPr>
          <w:b/>
        </w:rPr>
        <w:t xml:space="preserve"> en situation de handicap</w:t>
      </w:r>
      <w:r w:rsidRPr="00612360">
        <w:rPr>
          <w:b/>
        </w:rPr>
        <w:t xml:space="preserve"> pour prendre en compte leur situation de santé</w:t>
      </w:r>
      <w:r w:rsidRPr="00EE4B8B">
        <w:t>.</w:t>
      </w:r>
    </w:p>
    <w:p w14:paraId="386FB4AE" w14:textId="203A5635" w:rsidR="00EE4B8B" w:rsidRDefault="00EE4B8B" w:rsidP="00F46963">
      <w:pPr>
        <w:jc w:val="both"/>
      </w:pPr>
    </w:p>
    <w:p w14:paraId="62269675" w14:textId="36A440EE" w:rsidR="00B44C6F" w:rsidRDefault="008C0421" w:rsidP="005C5CC3">
      <w:pPr>
        <w:jc w:val="both"/>
      </w:pPr>
      <w:r w:rsidRPr="00612360">
        <w:rPr>
          <w:b/>
        </w:rPr>
        <w:t xml:space="preserve">Le CNCPH s’interroge enfin </w:t>
      </w:r>
      <w:r w:rsidRPr="007223D4">
        <w:rPr>
          <w:b/>
          <w:u w:val="single"/>
        </w:rPr>
        <w:t>sur le fonctionnement de la c</w:t>
      </w:r>
      <w:r w:rsidR="00185C79" w:rsidRPr="007223D4">
        <w:rPr>
          <w:b/>
          <w:u w:val="single"/>
        </w:rPr>
        <w:t>ommission sur la RATH</w:t>
      </w:r>
      <w:r>
        <w:t xml:space="preserve"> </w:t>
      </w:r>
      <w:r w:rsidR="00F515AE">
        <w:t xml:space="preserve">(retraite anticipée des travailleurs handicapés) </w:t>
      </w:r>
      <w:r>
        <w:t>issue du décret n° 2017-999 du 10 mai 2017 relatif aux droits à retraite des personnes handicapées</w:t>
      </w:r>
      <w:r w:rsidR="00901FA8">
        <w:t>.</w:t>
      </w:r>
    </w:p>
    <w:p w14:paraId="565BBDB5" w14:textId="77777777" w:rsidR="008E05AA" w:rsidRDefault="008E05AA" w:rsidP="005C5CC3">
      <w:pPr>
        <w:jc w:val="both"/>
      </w:pPr>
    </w:p>
    <w:p w14:paraId="3381B420" w14:textId="77777777" w:rsidR="008E05AA" w:rsidRDefault="00F515AE" w:rsidP="005C5CC3">
      <w:pPr>
        <w:jc w:val="both"/>
      </w:pPr>
      <w:r>
        <w:t>Il convient tout d’abord de s’interroger sur l’</w:t>
      </w:r>
      <w:r w:rsidR="00185C79" w:rsidRPr="006877C9">
        <w:t>effectivité</w:t>
      </w:r>
      <w:r w:rsidR="00185C79">
        <w:t xml:space="preserve"> de son fonctionnement</w:t>
      </w:r>
      <w:r w:rsidR="00901FA8">
        <w:t xml:space="preserve"> suite à sa mise en place</w:t>
      </w:r>
      <w:r>
        <w:t>.</w:t>
      </w:r>
      <w:r w:rsidR="00B44C6F">
        <w:t xml:space="preserve"> </w:t>
      </w:r>
      <w:r w:rsidR="000218C1">
        <w:t xml:space="preserve">Cette </w:t>
      </w:r>
      <w:r w:rsidR="000218C1" w:rsidRPr="000218C1">
        <w:t>commission a été mise en place pour gérer les situations pour lesquelles des justificatifs manquent. Le décr</w:t>
      </w:r>
      <w:r w:rsidR="000218C1">
        <w:t>et de mise en place en a limité</w:t>
      </w:r>
      <w:r w:rsidR="000218C1" w:rsidRPr="000218C1">
        <w:t xml:space="preserve"> le champ de compétence aux situations spécifiques des personnes en situation de handicap dont le taux au moment du départ en retraite est supérieur ou égal à 80%. Or</w:t>
      </w:r>
      <w:r w:rsidR="00B44C6F">
        <w:t>,</w:t>
      </w:r>
      <w:r w:rsidR="000218C1" w:rsidRPr="000218C1">
        <w:t xml:space="preserve"> les PSH qui ont un taux d’incapacité de 50% et auraient pu prétendre au bénéfice de la RATH – s’ils en avaient été informés et s’ils avaient bénéfic</w:t>
      </w:r>
      <w:r w:rsidR="00B44C6F">
        <w:t>ié</w:t>
      </w:r>
      <w:r w:rsidR="000218C1" w:rsidRPr="000218C1">
        <w:t xml:space="preserve"> de la reconnaissance de leur taux par les instances compétentes au cours de leur carrière et antérieurement à leur demande de départ en retraite – n’ont aucune instance de recours pour obtenir la justification de leur taux d’incapacité compris entre 50 et 80%. Cette situation prive injustement des </w:t>
      </w:r>
      <w:r w:rsidR="000218C1">
        <w:t xml:space="preserve">PSH </w:t>
      </w:r>
      <w:r w:rsidR="000218C1" w:rsidRPr="000218C1">
        <w:t xml:space="preserve">de leur droit. </w:t>
      </w:r>
    </w:p>
    <w:p w14:paraId="3C332709" w14:textId="77777777" w:rsidR="008E05AA" w:rsidRDefault="008E05AA" w:rsidP="005C5CC3">
      <w:pPr>
        <w:jc w:val="both"/>
      </w:pPr>
    </w:p>
    <w:p w14:paraId="5BC571FF" w14:textId="4C96471E" w:rsidR="000218C1" w:rsidRDefault="000218C1" w:rsidP="005C5CC3">
      <w:pPr>
        <w:jc w:val="both"/>
      </w:pPr>
      <w:r w:rsidRPr="00612360">
        <w:rPr>
          <w:b/>
        </w:rPr>
        <w:t xml:space="preserve">Le CNCPH demande la recherche d’une solution rapide permettant à toute personne entrant potentiellement dans le cadre de la RATH de faire valoir ses droits en instituant le cadre légal </w:t>
      </w:r>
      <w:r w:rsidR="00257926" w:rsidRPr="00612360">
        <w:rPr>
          <w:b/>
        </w:rPr>
        <w:t>ad hoc</w:t>
      </w:r>
      <w:r w:rsidRPr="00612360">
        <w:rPr>
          <w:b/>
        </w:rPr>
        <w:t>.</w:t>
      </w:r>
    </w:p>
    <w:p w14:paraId="10435DFD" w14:textId="51761D26" w:rsidR="000218C1" w:rsidRDefault="000218C1" w:rsidP="005C5CC3">
      <w:pPr>
        <w:jc w:val="both"/>
      </w:pPr>
    </w:p>
    <w:p w14:paraId="247DE0D5" w14:textId="01E0A4C0" w:rsidR="00F515AE" w:rsidRDefault="00F515AE" w:rsidP="00F515AE">
      <w:pPr>
        <w:jc w:val="both"/>
      </w:pPr>
    </w:p>
    <w:p w14:paraId="74A58DB4" w14:textId="6D91C9E4" w:rsidR="00CE1E43" w:rsidRPr="009C1416" w:rsidRDefault="00CE1E43" w:rsidP="00CE1E43">
      <w:pPr>
        <w:jc w:val="both"/>
        <w:rPr>
          <w:b/>
        </w:rPr>
      </w:pPr>
      <w:r w:rsidRPr="009C1416">
        <w:rPr>
          <w:b/>
        </w:rPr>
        <w:t>Sur l’attribution de points supplémentaires liés au handicap</w:t>
      </w:r>
    </w:p>
    <w:p w14:paraId="767CECEE" w14:textId="36D0143A" w:rsidR="00CE1E43" w:rsidRDefault="00CE1E43" w:rsidP="00CE1E43">
      <w:pPr>
        <w:jc w:val="both"/>
      </w:pPr>
      <w:r>
        <w:t xml:space="preserve">Quel sera le mode de calcul des points supplémentaires visant à compenser les incidences du handicap sur l’activité des assurés concernés ? L’article indique que le calcul se fera en fonction des points acquis par l’assuré au titre de l’activité professionnelle. Avec cette règle, les travailleurs handicapés bénéficiant de la retraite anticipée risquent de se retrouver avec un nombre de points très réduit, le calcul étant établi sur l’ensemble de la carrière et non plus sur les 25 meilleures années comme c’est le cas actuellement, avec le risque d’une pension réduite. De plus, </w:t>
      </w:r>
      <w:r w:rsidR="002E4CB2">
        <w:t xml:space="preserve">les </w:t>
      </w:r>
      <w:r>
        <w:t xml:space="preserve">points supplémentaires </w:t>
      </w:r>
      <w:r w:rsidR="002E4CB2">
        <w:t>attribués </w:t>
      </w:r>
      <w:r w:rsidR="006B01A9">
        <w:t>devront permettre</w:t>
      </w:r>
      <w:r w:rsidR="002E4CB2">
        <w:t xml:space="preserve"> véritablement</w:t>
      </w:r>
      <w:r>
        <w:t xml:space="preserve"> de compenser la </w:t>
      </w:r>
      <w:r w:rsidR="002E4CB2">
        <w:t xml:space="preserve">faible </w:t>
      </w:r>
      <w:r w:rsidR="006B01A9">
        <w:t>durée de cotisation.</w:t>
      </w:r>
    </w:p>
    <w:p w14:paraId="65078F11" w14:textId="3BC96131" w:rsidR="00CE1E43" w:rsidRDefault="00CE1E43" w:rsidP="005C5CC3">
      <w:pPr>
        <w:jc w:val="both"/>
      </w:pPr>
    </w:p>
    <w:p w14:paraId="5C1674D9" w14:textId="5F2AAA46" w:rsidR="00E941C5" w:rsidRDefault="00E941C5" w:rsidP="005C5CC3">
      <w:pPr>
        <w:jc w:val="both"/>
        <w:rPr>
          <w:b/>
        </w:rPr>
      </w:pPr>
    </w:p>
    <w:p w14:paraId="2025F1ED" w14:textId="335B9957" w:rsidR="00185C79" w:rsidRPr="00E9372B" w:rsidRDefault="00185C79" w:rsidP="005C5CC3">
      <w:pPr>
        <w:jc w:val="both"/>
        <w:rPr>
          <w:b/>
        </w:rPr>
      </w:pPr>
      <w:r w:rsidRPr="00E9372B">
        <w:rPr>
          <w:b/>
        </w:rPr>
        <w:t>Retraite progressive </w:t>
      </w:r>
      <w:r w:rsidR="00A25926">
        <w:rPr>
          <w:b/>
        </w:rPr>
        <w:t>–</w:t>
      </w:r>
      <w:r w:rsidR="00CB23DD">
        <w:rPr>
          <w:b/>
        </w:rPr>
        <w:t xml:space="preserve"> article</w:t>
      </w:r>
      <w:r w:rsidR="00A25926">
        <w:rPr>
          <w:b/>
        </w:rPr>
        <w:t>s 24 et 25</w:t>
      </w:r>
    </w:p>
    <w:p w14:paraId="6ABECC97" w14:textId="72AE2EA2" w:rsidR="00185C79" w:rsidRDefault="00AD1E70" w:rsidP="005C5CC3">
      <w:pPr>
        <w:jc w:val="both"/>
      </w:pPr>
      <w:r w:rsidRPr="00AD1E70">
        <w:t xml:space="preserve">Le futur système universel prévoit de maintenir et de renforcer le système de retraite progressive. </w:t>
      </w:r>
      <w:r w:rsidR="008741EA">
        <w:t xml:space="preserve"> </w:t>
      </w:r>
      <w:r w:rsidR="00185C79" w:rsidRPr="00AD1E70">
        <w:t xml:space="preserve">Il existe actuellement un verrou sur l’effectivité de ce dispositif car il nécessite un </w:t>
      </w:r>
      <w:r w:rsidR="00185C79" w:rsidRPr="00AD1E70">
        <w:lastRenderedPageBreak/>
        <w:t>accord préalable de l’employeur, d’où le faible nombre de bénéficiaires.</w:t>
      </w:r>
      <w:r w:rsidR="00352A8B">
        <w:t xml:space="preserve"> Le projet de loi propose une évolution sur ce point, ce qui est positif</w:t>
      </w:r>
      <w:r w:rsidR="00AB53F7">
        <w:rPr>
          <w:rStyle w:val="Appelnotedebasdep"/>
        </w:rPr>
        <w:footnoteReference w:id="3"/>
      </w:r>
      <w:r w:rsidR="00352A8B">
        <w:t>.</w:t>
      </w:r>
    </w:p>
    <w:p w14:paraId="1354BAC2" w14:textId="77777777" w:rsidR="003A77F7" w:rsidRDefault="003A77F7" w:rsidP="005C5CC3">
      <w:pPr>
        <w:jc w:val="both"/>
      </w:pPr>
    </w:p>
    <w:p w14:paraId="4C666AC4" w14:textId="2025B1B4" w:rsidR="00F07992" w:rsidRDefault="00F07992" w:rsidP="005C5CC3">
      <w:pPr>
        <w:jc w:val="both"/>
      </w:pPr>
      <w:r w:rsidRPr="00612360">
        <w:rPr>
          <w:b/>
        </w:rPr>
        <w:t xml:space="preserve">Le maintien en emploi des seniors constitue un enjeu décisif aussi pour l’inclusion professionnelle des personnes en situation de handicap et le dispositif de retraite progressive pourrait y contribuer moyennant </w:t>
      </w:r>
      <w:r w:rsidR="00157F23" w:rsidRPr="00612360">
        <w:rPr>
          <w:b/>
        </w:rPr>
        <w:t xml:space="preserve">des </w:t>
      </w:r>
      <w:r w:rsidRPr="00612360">
        <w:rPr>
          <w:b/>
        </w:rPr>
        <w:t>aménagements</w:t>
      </w:r>
      <w:r>
        <w:t>.</w:t>
      </w:r>
    </w:p>
    <w:p w14:paraId="7F64D922" w14:textId="20C5EAC4" w:rsidR="00E941C5" w:rsidRDefault="00E941C5" w:rsidP="00E941C5">
      <w:pPr>
        <w:jc w:val="both"/>
      </w:pPr>
      <w:r>
        <w:t xml:space="preserve">Lors de la précédente réforme des retraites, le dispositif de retraite progressive avait été réactivé sans </w:t>
      </w:r>
      <w:r w:rsidR="00157F23">
        <w:t>qu’</w:t>
      </w:r>
      <w:r>
        <w:t>une dimension spécifique pour les personnes en situation de handicap</w:t>
      </w:r>
      <w:r w:rsidR="00157F23">
        <w:t xml:space="preserve"> ne soit prévue</w:t>
      </w:r>
      <w:r>
        <w:t xml:space="preserve">. Or les séniors en situation de handicap et leurs employeurs pourraient être sensibles à des modalités permettant d’améliorer leurs conditions de travail (temps de travail réduit permettant de conserver un niveau de ressources adapté) soulageant la fatigabilité et/ou l’articulation entre les soins ou les traitements et l’activité professionnelle. </w:t>
      </w:r>
    </w:p>
    <w:p w14:paraId="3E8F52EB" w14:textId="77777777" w:rsidR="00E941C5" w:rsidRDefault="00E941C5" w:rsidP="005C5CC3">
      <w:pPr>
        <w:jc w:val="both"/>
      </w:pPr>
    </w:p>
    <w:p w14:paraId="468E1246" w14:textId="17636B8E" w:rsidR="008741EA" w:rsidRDefault="00185C79" w:rsidP="005C5CC3">
      <w:pPr>
        <w:jc w:val="both"/>
        <w:rPr>
          <w:b/>
        </w:rPr>
      </w:pPr>
      <w:r w:rsidRPr="00612360">
        <w:rPr>
          <w:b/>
        </w:rPr>
        <w:t xml:space="preserve">Des modalités spécifiques </w:t>
      </w:r>
      <w:r w:rsidR="00AD1E70" w:rsidRPr="00612360">
        <w:rPr>
          <w:b/>
        </w:rPr>
        <w:t xml:space="preserve">de retraite progressive </w:t>
      </w:r>
      <w:r w:rsidRPr="00612360">
        <w:rPr>
          <w:b/>
        </w:rPr>
        <w:t>pourraient êt</w:t>
      </w:r>
      <w:r w:rsidR="008741EA" w:rsidRPr="00612360">
        <w:rPr>
          <w:b/>
        </w:rPr>
        <w:t>re mises en place pour les personnes en situation de handicap</w:t>
      </w:r>
      <w:r w:rsidR="006C4801" w:rsidRPr="00612360">
        <w:rPr>
          <w:b/>
        </w:rPr>
        <w:t xml:space="preserve"> au sein du projet de loi</w:t>
      </w:r>
      <w:r w:rsidR="008741EA" w:rsidRPr="00612360">
        <w:rPr>
          <w:b/>
        </w:rPr>
        <w:t>.</w:t>
      </w:r>
      <w:r w:rsidRPr="00612360">
        <w:rPr>
          <w:b/>
        </w:rPr>
        <w:t xml:space="preserve"> Il pourrait ainsi être institué un système de retraite progressive </w:t>
      </w:r>
      <w:r w:rsidRPr="00612360">
        <w:rPr>
          <w:b/>
          <w:u w:val="single"/>
        </w:rPr>
        <w:t>anticipée</w:t>
      </w:r>
      <w:r w:rsidRPr="00612360">
        <w:rPr>
          <w:b/>
        </w:rPr>
        <w:t xml:space="preserve"> pour les TSH</w:t>
      </w:r>
      <w:r w:rsidR="00DB77D0" w:rsidRPr="00612360">
        <w:rPr>
          <w:b/>
        </w:rPr>
        <w:t xml:space="preserve"> permettant de proposer ce dispositif plus </w:t>
      </w:r>
      <w:r w:rsidR="00612360" w:rsidRPr="00612360">
        <w:rPr>
          <w:b/>
        </w:rPr>
        <w:t>précocement</w:t>
      </w:r>
      <w:r w:rsidR="00DB77D0" w:rsidRPr="00612360">
        <w:rPr>
          <w:b/>
        </w:rPr>
        <w:t xml:space="preserve"> pour des TSH, par exemple à partir de l’âge 55/57 ans</w:t>
      </w:r>
      <w:r w:rsidRPr="00612360">
        <w:rPr>
          <w:b/>
        </w:rPr>
        <w:t>.</w:t>
      </w:r>
    </w:p>
    <w:p w14:paraId="5C21F603" w14:textId="77777777" w:rsidR="008E05AA" w:rsidRPr="00612360" w:rsidRDefault="008E05AA" w:rsidP="005C5CC3">
      <w:pPr>
        <w:jc w:val="both"/>
        <w:rPr>
          <w:b/>
        </w:rPr>
      </w:pPr>
    </w:p>
    <w:p w14:paraId="34BB9F3D" w14:textId="3A3FB491" w:rsidR="00185C79" w:rsidRDefault="00185C79" w:rsidP="005C5CC3">
      <w:pPr>
        <w:jc w:val="both"/>
      </w:pPr>
      <w:r>
        <w:t xml:space="preserve">Cela </w:t>
      </w:r>
      <w:r w:rsidR="00DB77D0">
        <w:t xml:space="preserve">représenterait </w:t>
      </w:r>
      <w:r>
        <w:t>un levier intéressant pour le maintien en activité des TH</w:t>
      </w:r>
      <w:r w:rsidR="00DB77D0">
        <w:t xml:space="preserve"> expérimentés</w:t>
      </w:r>
      <w:r>
        <w:t xml:space="preserve"> et l’organisation </w:t>
      </w:r>
      <w:r w:rsidR="008741EA">
        <w:t xml:space="preserve">progressive </w:t>
      </w:r>
      <w:r>
        <w:t xml:space="preserve">d’une transition vers la retraite. Cela permettrait aussi de prendre en compte la situation des personnes dont le handicap est intervenu tardivement et </w:t>
      </w:r>
      <w:r w:rsidR="00AD1E70">
        <w:t>de celles qui ont peu travaillé</w:t>
      </w:r>
      <w:r w:rsidR="00DB77D0">
        <w:t xml:space="preserve"> en favorisant le maintien en activité tout en leur permettant de continuer à contribuer pour leur retraite, évitant ainsi d’accroitre la précarisation liée au handicap</w:t>
      </w:r>
      <w:r w:rsidR="00612360">
        <w:t>.</w:t>
      </w:r>
      <w:r w:rsidR="000218C1">
        <w:t xml:space="preserve"> </w:t>
      </w:r>
      <w:r w:rsidR="00BF4FF1">
        <w:t>Cette proposition s’</w:t>
      </w:r>
      <w:r w:rsidR="007E17B5">
        <w:t>inscrit pleinement dans</w:t>
      </w:r>
      <w:r w:rsidR="00BF4FF1">
        <w:t xml:space="preserve"> </w:t>
      </w:r>
      <w:r w:rsidR="007E17B5">
        <w:t xml:space="preserve">la suite </w:t>
      </w:r>
      <w:r w:rsidR="00BF4FF1">
        <w:t>du rapport qui vient d’</w:t>
      </w:r>
      <w:r w:rsidR="007E17B5">
        <w:t xml:space="preserve">être </w:t>
      </w:r>
      <w:r w:rsidR="00DB77D0">
        <w:t xml:space="preserve">remis au Premier Ministre </w:t>
      </w:r>
      <w:r w:rsidR="007E17B5">
        <w:t>relatif au maintien en emploi des seniors</w:t>
      </w:r>
      <w:r w:rsidR="007E17B5">
        <w:rPr>
          <w:rStyle w:val="Appelnotedebasdep"/>
        </w:rPr>
        <w:footnoteReference w:id="4"/>
      </w:r>
      <w:r w:rsidR="007E17B5">
        <w:t>.</w:t>
      </w:r>
    </w:p>
    <w:p w14:paraId="7EA1A8B0" w14:textId="6B57E3D7" w:rsidR="00E11566" w:rsidRDefault="00E11566" w:rsidP="005C5CC3">
      <w:pPr>
        <w:jc w:val="both"/>
        <w:rPr>
          <w:b/>
        </w:rPr>
      </w:pPr>
    </w:p>
    <w:p w14:paraId="7A2BF72C" w14:textId="554D2594" w:rsidR="00275256" w:rsidRPr="00332C35" w:rsidRDefault="00275256" w:rsidP="00275256">
      <w:pPr>
        <w:jc w:val="both"/>
        <w:rPr>
          <w:b/>
        </w:rPr>
      </w:pPr>
      <w:r>
        <w:rPr>
          <w:b/>
        </w:rPr>
        <w:t>Départ à la r</w:t>
      </w:r>
      <w:r w:rsidRPr="00332C35">
        <w:rPr>
          <w:b/>
        </w:rPr>
        <w:t xml:space="preserve">etraite </w:t>
      </w:r>
      <w:r>
        <w:rPr>
          <w:b/>
        </w:rPr>
        <w:t xml:space="preserve">à taux plein à l’âge légal - article 30 </w:t>
      </w:r>
    </w:p>
    <w:p w14:paraId="03B64135" w14:textId="77777777" w:rsidR="00275256" w:rsidRDefault="00275256" w:rsidP="00275256">
      <w:pPr>
        <w:jc w:val="both"/>
      </w:pPr>
      <w:r>
        <w:t>Cet article permet la transposition de l’actuelle retraite pour inaptitude au travail est au sein du projet de loi.</w:t>
      </w:r>
    </w:p>
    <w:p w14:paraId="01F0493A" w14:textId="77777777" w:rsidR="00275256" w:rsidRDefault="00275256" w:rsidP="00275256">
      <w:pPr>
        <w:jc w:val="both"/>
      </w:pPr>
      <w:r>
        <w:t>L’assuré reconnu « inapte » pourra partir à 62 ans sans décote : l’âge d’équilibre sera abaissé à l’âge atteint au moment du départ en retraite.</w:t>
      </w:r>
    </w:p>
    <w:p w14:paraId="7A35E7AB" w14:textId="77777777" w:rsidR="00275256" w:rsidRDefault="00275256" w:rsidP="00275256">
      <w:pPr>
        <w:jc w:val="both"/>
      </w:pPr>
      <w:r>
        <w:t xml:space="preserve">Les assurés reconnus « inaptes » visés par cet article restent les mêmes que ceux existant actuellement : toute personne qui n’est pas en mesure de poursuivre son activité sans nuire gravement à sa santé (avec incapacité de 50% reconnue par le médecin de la sécurité sociale) ; les titulaires d’une pension d’invalidité ; les titulaires de l’AAH ; les titulaires d’une CMI carte mobilité inclusion. </w:t>
      </w:r>
    </w:p>
    <w:p w14:paraId="010594C5" w14:textId="77777777" w:rsidR="00275256" w:rsidRDefault="00275256" w:rsidP="00275256">
      <w:pPr>
        <w:jc w:val="both"/>
      </w:pPr>
    </w:p>
    <w:p w14:paraId="4E290788" w14:textId="7F1E97B5" w:rsidR="00275256" w:rsidRDefault="00275256" w:rsidP="00275256">
      <w:pPr>
        <w:jc w:val="both"/>
      </w:pPr>
      <w:r>
        <w:t>L’article ne prévoit pas d’amélioration du dispositif existant</w:t>
      </w:r>
      <w:r w:rsidR="006B01A9">
        <w:t>. L</w:t>
      </w:r>
      <w:r>
        <w:t>a prise en compte au sein de ce dispositif de la situation des personnes en situat</w:t>
      </w:r>
      <w:r w:rsidR="006B01A9">
        <w:t>ion d’affection de longue durée serait à introduire.</w:t>
      </w:r>
      <w:r>
        <w:t xml:space="preserve"> </w:t>
      </w:r>
      <w:r w:rsidRPr="001C0DE0">
        <w:rPr>
          <w:b/>
        </w:rPr>
        <w:t>De plus, les aidants familiaux, qui bénéficiaient jusqu’à présent d’un départ à la retraite à taux plein plus tôt, sont exclus de cette possibilité</w:t>
      </w:r>
      <w:r>
        <w:t xml:space="preserve">. </w:t>
      </w:r>
    </w:p>
    <w:p w14:paraId="67B20E6F" w14:textId="34D51A55" w:rsidR="00275256" w:rsidRDefault="00275256" w:rsidP="005C5CC3">
      <w:pPr>
        <w:jc w:val="both"/>
        <w:rPr>
          <w:b/>
        </w:rPr>
      </w:pPr>
    </w:p>
    <w:p w14:paraId="78910986" w14:textId="675ACCB5" w:rsidR="008741EA" w:rsidRDefault="008741EA" w:rsidP="005C5CC3">
      <w:pPr>
        <w:jc w:val="both"/>
        <w:rPr>
          <w:b/>
        </w:rPr>
      </w:pPr>
    </w:p>
    <w:p w14:paraId="4718C301" w14:textId="3A420393" w:rsidR="00185C79" w:rsidRPr="00A54DB3" w:rsidRDefault="00185C79" w:rsidP="005C5CC3">
      <w:pPr>
        <w:jc w:val="both"/>
        <w:rPr>
          <w:b/>
        </w:rPr>
      </w:pPr>
      <w:r w:rsidRPr="00A54DB3">
        <w:rPr>
          <w:b/>
        </w:rPr>
        <w:t>Prise en compte des pério</w:t>
      </w:r>
      <w:r w:rsidR="00383132">
        <w:rPr>
          <w:b/>
        </w:rPr>
        <w:t>des d’interruption de carrière - article 42</w:t>
      </w:r>
    </w:p>
    <w:p w14:paraId="79A051EF" w14:textId="1302FE6A" w:rsidR="004A089B" w:rsidRDefault="004A089B" w:rsidP="005C5E68">
      <w:pPr>
        <w:jc w:val="both"/>
      </w:pPr>
      <w:r>
        <w:lastRenderedPageBreak/>
        <w:t xml:space="preserve">Cet article prévoit que les périodes de chômage indemnisé, </w:t>
      </w:r>
      <w:r w:rsidR="00DE5EF6">
        <w:t xml:space="preserve">la </w:t>
      </w:r>
      <w:r>
        <w:t xml:space="preserve">maternité, </w:t>
      </w:r>
      <w:r w:rsidR="00DE5EF6">
        <w:t>l’</w:t>
      </w:r>
      <w:r>
        <w:t>invalidité et</w:t>
      </w:r>
      <w:r w:rsidR="00DE5EF6">
        <w:t xml:space="preserve"> la</w:t>
      </w:r>
      <w:r>
        <w:t xml:space="preserve"> maladie donneront droit à des points de solidarité qui auront la même valeur que les points attribu</w:t>
      </w:r>
      <w:r w:rsidR="00DE5EF6">
        <w:t>és au titre de l’activité.</w:t>
      </w:r>
      <w:r w:rsidR="00342B02">
        <w:t xml:space="preserve"> </w:t>
      </w:r>
      <w:r>
        <w:t>Les périodes de perception de pension d’invalidité permettront d’acquérir des points sur la base du revenu correspondant aux 10 meilleures années d’activité.</w:t>
      </w:r>
      <w:r w:rsidR="005C5E68" w:rsidRPr="005C5E68">
        <w:t xml:space="preserve"> </w:t>
      </w:r>
      <w:r w:rsidR="005C5E68">
        <w:t>L’acquisition des droits sera financée par la solidarité nationale au travers d’un fonds de solidarité vieillesse universel.</w:t>
      </w:r>
    </w:p>
    <w:p w14:paraId="54BA7A8C" w14:textId="77777777" w:rsidR="00342B02" w:rsidRDefault="00342B02" w:rsidP="005C5CC3">
      <w:pPr>
        <w:jc w:val="both"/>
      </w:pPr>
    </w:p>
    <w:p w14:paraId="1BFDC96B" w14:textId="4501044D" w:rsidR="00185C79" w:rsidRDefault="00CB1CC0" w:rsidP="005C5CC3">
      <w:pPr>
        <w:jc w:val="both"/>
      </w:pPr>
      <w:r w:rsidRPr="00A2455A">
        <w:rPr>
          <w:b/>
        </w:rPr>
        <w:t>S’agissant des pensionnés d’invalidité, il est à souligner que l</w:t>
      </w:r>
      <w:r w:rsidR="00185C79" w:rsidRPr="00A2455A">
        <w:rPr>
          <w:b/>
        </w:rPr>
        <w:t>e calcul des points</w:t>
      </w:r>
      <w:r w:rsidR="009F7DF5" w:rsidRPr="00A2455A">
        <w:rPr>
          <w:b/>
        </w:rPr>
        <w:t xml:space="preserve"> dans le futur système</w:t>
      </w:r>
      <w:r w:rsidR="00185C79" w:rsidRPr="00A2455A">
        <w:rPr>
          <w:b/>
        </w:rPr>
        <w:t xml:space="preserve"> se fonde sur </w:t>
      </w:r>
      <w:r w:rsidRPr="00A2455A">
        <w:rPr>
          <w:b/>
        </w:rPr>
        <w:t>les salaires touchés avant l’octroi de la pension d’invalidité, souvent en début de carri</w:t>
      </w:r>
      <w:r w:rsidR="009F7DF5" w:rsidRPr="00A2455A">
        <w:rPr>
          <w:b/>
        </w:rPr>
        <w:t xml:space="preserve">ère professionnelle, </w:t>
      </w:r>
      <w:r w:rsidRPr="00A2455A">
        <w:rPr>
          <w:b/>
        </w:rPr>
        <w:t>depuis plusieurs années</w:t>
      </w:r>
      <w:r w:rsidR="009F7DF5" w:rsidRPr="00A2455A">
        <w:rPr>
          <w:b/>
        </w:rPr>
        <w:t>.</w:t>
      </w:r>
      <w:r w:rsidR="009F7DF5">
        <w:t xml:space="preserve"> </w:t>
      </w:r>
      <w:r w:rsidR="00576DFB">
        <w:t xml:space="preserve">Une </w:t>
      </w:r>
      <w:r w:rsidR="006B7F94" w:rsidRPr="006B7F94">
        <w:t xml:space="preserve">difficulté subsiste </w:t>
      </w:r>
      <w:r w:rsidR="00576DFB">
        <w:t xml:space="preserve">donc </w:t>
      </w:r>
      <w:r w:rsidR="006B7F94" w:rsidRPr="006B7F94">
        <w:t xml:space="preserve">pour les assurés qui ont passé une grande partie de leur carrière en invalidité, puisque leur retraite sera calculée sur la base d’un salaire perçu quelquefois 10 ou 20 ans </w:t>
      </w:r>
      <w:r w:rsidR="006B7F94">
        <w:t>auparavant et jamais revalorisé.</w:t>
      </w:r>
      <w:r w:rsidR="006B01A9">
        <w:t xml:space="preserve"> Une adaptation du calcul devra être prévue pour leur compte de ces situations.</w:t>
      </w:r>
    </w:p>
    <w:p w14:paraId="23456A62" w14:textId="43131212" w:rsidR="00185C79" w:rsidRDefault="00185C79" w:rsidP="005C5CC3">
      <w:pPr>
        <w:jc w:val="both"/>
      </w:pPr>
    </w:p>
    <w:p w14:paraId="4050D89D" w14:textId="69053C06" w:rsidR="009F7DF5" w:rsidRDefault="009F7DF5" w:rsidP="005C5CC3">
      <w:pPr>
        <w:jc w:val="both"/>
      </w:pPr>
    </w:p>
    <w:p w14:paraId="08DC9517" w14:textId="77777777" w:rsidR="00413737" w:rsidRDefault="00413737" w:rsidP="005C5CC3">
      <w:pPr>
        <w:jc w:val="both"/>
      </w:pPr>
    </w:p>
    <w:p w14:paraId="390F0021" w14:textId="7C62F11E" w:rsidR="00185C79" w:rsidRDefault="00185C79" w:rsidP="005C5CC3">
      <w:pPr>
        <w:jc w:val="both"/>
        <w:rPr>
          <w:b/>
        </w:rPr>
      </w:pPr>
      <w:r w:rsidRPr="00332C35">
        <w:rPr>
          <w:b/>
        </w:rPr>
        <w:t>Aidants familiaux</w:t>
      </w:r>
      <w:r w:rsidR="004A089B">
        <w:rPr>
          <w:b/>
        </w:rPr>
        <w:t xml:space="preserve"> - articles 43 et 44</w:t>
      </w:r>
    </w:p>
    <w:p w14:paraId="53DF812D" w14:textId="31C3EE9F" w:rsidR="00736965" w:rsidRDefault="00AF13F9" w:rsidP="00736965">
      <w:pPr>
        <w:jc w:val="both"/>
      </w:pPr>
      <w:r>
        <w:t>L’article 43 du projet de loi propose la mise en place mise en place d’un nouveau dispositif unique de garantie de droits à retraite pour les aidants.</w:t>
      </w:r>
      <w:r w:rsidR="00736965">
        <w:t xml:space="preserve"> </w:t>
      </w:r>
    </w:p>
    <w:p w14:paraId="44A61CC8" w14:textId="77777777" w:rsidR="008E05AA" w:rsidRDefault="008E05AA" w:rsidP="00736965">
      <w:pPr>
        <w:jc w:val="both"/>
      </w:pPr>
    </w:p>
    <w:p w14:paraId="77C1174C" w14:textId="72F3B5C4" w:rsidR="00736965" w:rsidRDefault="00DD3D2F" w:rsidP="00736965">
      <w:pPr>
        <w:jc w:val="both"/>
      </w:pPr>
      <w:r>
        <w:t>Ce</w:t>
      </w:r>
      <w:r w:rsidR="00736965">
        <w:t xml:space="preserve"> nouveau dispositif unique de garantie de droits à retraite permettra d’acquérir un minimum de points au titre des périodes pendant lesquelles un assuré s’occupe d’un enfant ou d’un adulte handicapé, d’une personne âgée en situation de perte d’autonomie ou d’une personne malade. Sans condition de ressource, le niveau de compensation sera fixé de sorte que l’acquisition de points soit équivalente à celle d’une personne travaillant au SMIC.</w:t>
      </w:r>
    </w:p>
    <w:p w14:paraId="0A910549" w14:textId="77777777" w:rsidR="008E05AA" w:rsidRDefault="008E05AA" w:rsidP="00736965">
      <w:pPr>
        <w:jc w:val="both"/>
      </w:pPr>
    </w:p>
    <w:p w14:paraId="78B61A88" w14:textId="6A91FA0B" w:rsidR="00AF13F9" w:rsidRDefault="00AF13F9" w:rsidP="00AF13F9">
      <w:pPr>
        <w:jc w:val="both"/>
      </w:pPr>
      <w:r>
        <w:t xml:space="preserve">Ainsi, des droits à retraite seront automatiquement ouverts au titre du bénéfice de l’allocation journalière de présence parentale (AJPP), de compléments de l’allocation d’éducation de l’enfant handicapé (AEEH) ou de la prestation de compensation du handicap enfant lorsqu’ils s’accompagnent d’une réduction ou interruption d’activité, de l’allocation journalière du proche aidant (AJPA), et de l’allocation journalière d’accompagnement d’une </w:t>
      </w:r>
      <w:r w:rsidR="00736965">
        <w:t xml:space="preserve">personne en fin de vie (AJAP). </w:t>
      </w:r>
      <w:r>
        <w:t>En cas de congé non indemnisé, les droits pourront également être ouverts sur demande, par exemple en cas de congé de proche aidant ne donnant pas lieu à versement de l’AJPA.</w:t>
      </w:r>
    </w:p>
    <w:p w14:paraId="7D327067" w14:textId="77777777" w:rsidR="002606E6" w:rsidRDefault="002606E6" w:rsidP="00AF13F9">
      <w:pPr>
        <w:jc w:val="both"/>
      </w:pPr>
    </w:p>
    <w:p w14:paraId="19882258" w14:textId="45E4C8F2" w:rsidR="00AF13F9" w:rsidRDefault="00736965" w:rsidP="00AF13F9">
      <w:pPr>
        <w:jc w:val="both"/>
      </w:pPr>
      <w:r w:rsidRPr="00A2455A">
        <w:rPr>
          <w:b/>
        </w:rPr>
        <w:t xml:space="preserve">Le CNCPH salue la reprise </w:t>
      </w:r>
      <w:r w:rsidR="00B870A6" w:rsidRPr="00A2455A">
        <w:rPr>
          <w:b/>
        </w:rPr>
        <w:t xml:space="preserve">de dispositions existantes pour les </w:t>
      </w:r>
      <w:r w:rsidR="002B2A03" w:rsidRPr="00A2455A">
        <w:rPr>
          <w:b/>
        </w:rPr>
        <w:t xml:space="preserve">aidants, </w:t>
      </w:r>
      <w:r w:rsidR="00B870A6" w:rsidRPr="00A2455A">
        <w:rPr>
          <w:b/>
        </w:rPr>
        <w:t>leur simplification</w:t>
      </w:r>
      <w:r w:rsidR="002B2A03" w:rsidRPr="00A2455A">
        <w:rPr>
          <w:b/>
        </w:rPr>
        <w:t xml:space="preserve"> et leur extension</w:t>
      </w:r>
      <w:r w:rsidR="00B870A6" w:rsidRPr="00A2455A">
        <w:rPr>
          <w:b/>
        </w:rPr>
        <w:t xml:space="preserve"> </w:t>
      </w:r>
      <w:r w:rsidR="005D409E" w:rsidRPr="00A2455A">
        <w:rPr>
          <w:b/>
        </w:rPr>
        <w:t xml:space="preserve">à de nouvelles catégories </w:t>
      </w:r>
      <w:r w:rsidR="009F7723" w:rsidRPr="00A2455A">
        <w:rPr>
          <w:b/>
        </w:rPr>
        <w:t>au sein du projet de loi</w:t>
      </w:r>
      <w:r w:rsidR="00B870A6">
        <w:t xml:space="preserve">. Ainsi en est-il de </w:t>
      </w:r>
      <w:r w:rsidR="00AF13F9">
        <w:t>l’ensemble des conditions prévues pour bénéficier du complément de l'allocation d'é</w:t>
      </w:r>
      <w:r w:rsidR="002B2A03">
        <w:t xml:space="preserve">ducation de l'enfant handicapé </w:t>
      </w:r>
      <w:r w:rsidR="00AF13F9">
        <w:t>et aux personnes avec laquelle l’assuré réside ou entretient des liens étroits et stables (</w:t>
      </w:r>
      <w:r w:rsidR="002B2A03">
        <w:t>aupar</w:t>
      </w:r>
      <w:r w:rsidR="005D409E">
        <w:t>avant seuls</w:t>
      </w:r>
      <w:r w:rsidR="00AF13F9">
        <w:t xml:space="preserve"> </w:t>
      </w:r>
      <w:r w:rsidR="002B2A03">
        <w:t xml:space="preserve">les </w:t>
      </w:r>
      <w:r w:rsidR="00AF13F9">
        <w:t>aidants familiaux</w:t>
      </w:r>
      <w:r w:rsidR="002B2A03">
        <w:t xml:space="preserve"> étaient visés</w:t>
      </w:r>
      <w:r w:rsidR="00AF13F9">
        <w:t xml:space="preserve">). </w:t>
      </w:r>
    </w:p>
    <w:p w14:paraId="169A4504" w14:textId="77777777" w:rsidR="00AF13F9" w:rsidRDefault="00AF13F9" w:rsidP="00AF13F9">
      <w:pPr>
        <w:jc w:val="both"/>
      </w:pPr>
    </w:p>
    <w:p w14:paraId="37566306" w14:textId="5BD42E6C" w:rsidR="00AF13F9" w:rsidRPr="00A2455A" w:rsidRDefault="00AF13F9" w:rsidP="00AF13F9">
      <w:pPr>
        <w:jc w:val="both"/>
        <w:rPr>
          <w:b/>
        </w:rPr>
      </w:pPr>
      <w:r>
        <w:t xml:space="preserve">En revanche, </w:t>
      </w:r>
      <w:r w:rsidR="00B870A6" w:rsidRPr="00A2455A">
        <w:rPr>
          <w:b/>
        </w:rPr>
        <w:t xml:space="preserve">il convient de s’interroger </w:t>
      </w:r>
      <w:r w:rsidRPr="00A2455A">
        <w:rPr>
          <w:b/>
        </w:rPr>
        <w:t>sur la transposition dans le projet de loi de 2 dispositions dont bénéficiaient jusque-là les parents d’enfants ou adultes en situation de handicap :</w:t>
      </w:r>
    </w:p>
    <w:p w14:paraId="0821BC58" w14:textId="77777777" w:rsidR="00AF13F9" w:rsidRPr="00A2455A" w:rsidRDefault="00AF13F9" w:rsidP="00AF13F9">
      <w:pPr>
        <w:jc w:val="both"/>
        <w:rPr>
          <w:b/>
        </w:rPr>
      </w:pPr>
      <w:r w:rsidRPr="00A2455A">
        <w:rPr>
          <w:b/>
        </w:rPr>
        <w:t>-</w:t>
      </w:r>
      <w:r w:rsidRPr="00A2455A">
        <w:rPr>
          <w:b/>
        </w:rPr>
        <w:tab/>
        <w:t xml:space="preserve">Le dispositif de majoration de la durée d’assurance de l’assurance vieillesse </w:t>
      </w:r>
    </w:p>
    <w:p w14:paraId="70DD801B" w14:textId="6899EFA1" w:rsidR="00185C79" w:rsidRPr="00A2455A" w:rsidRDefault="00AF13F9" w:rsidP="00AF13F9">
      <w:pPr>
        <w:jc w:val="both"/>
        <w:rPr>
          <w:b/>
        </w:rPr>
      </w:pPr>
      <w:r w:rsidRPr="00A2455A">
        <w:rPr>
          <w:b/>
        </w:rPr>
        <w:t>-</w:t>
      </w:r>
      <w:r w:rsidRPr="00A2455A">
        <w:rPr>
          <w:b/>
        </w:rPr>
        <w:tab/>
        <w:t>Le maintien du taux plein à 65 ans</w:t>
      </w:r>
      <w:r w:rsidR="00DD3D2F" w:rsidRPr="00A2455A">
        <w:rPr>
          <w:b/>
        </w:rPr>
        <w:t>.</w:t>
      </w:r>
    </w:p>
    <w:p w14:paraId="7D33BE9D" w14:textId="2DB1E207" w:rsidR="00AF13F9" w:rsidRDefault="00AF13F9" w:rsidP="005C5CC3">
      <w:pPr>
        <w:jc w:val="both"/>
        <w:rPr>
          <w:b/>
        </w:rPr>
      </w:pPr>
    </w:p>
    <w:p w14:paraId="3B4F726C" w14:textId="326358ED" w:rsidR="00054FC8" w:rsidRPr="00DD3D2F" w:rsidRDefault="00054FC8" w:rsidP="00054FC8">
      <w:pPr>
        <w:jc w:val="both"/>
        <w:rPr>
          <w:b/>
          <w:i/>
        </w:rPr>
      </w:pPr>
      <w:r w:rsidRPr="00DD3D2F">
        <w:rPr>
          <w:b/>
          <w:i/>
        </w:rPr>
        <w:t xml:space="preserve">Le dispositif de majoration de la durée d’assurance de l’assurance vieillesse </w:t>
      </w:r>
    </w:p>
    <w:p w14:paraId="71E57638" w14:textId="2E7A8684" w:rsidR="00054FC8" w:rsidRDefault="00054FC8" w:rsidP="00054FC8">
      <w:pPr>
        <w:jc w:val="both"/>
      </w:pPr>
      <w:r w:rsidRPr="00054FC8">
        <w:lastRenderedPageBreak/>
        <w:t>L’article 44 prévoit la mise en place d’un dispositif unique de majoration en points de 5 % accordée par enfant et dès le premier enfant ainsi qu’une m</w:t>
      </w:r>
      <w:r w:rsidR="00DD3625">
        <w:t>ajoration supplémentaire de 1 %</w:t>
      </w:r>
      <w:r w:rsidRPr="00054FC8">
        <w:t xml:space="preserve"> attribuée à chaque parent d’au moins trois enfants afin de prendre l’incidence particulière sur la carrière de la charge de famille nombreuse. </w:t>
      </w:r>
    </w:p>
    <w:p w14:paraId="2D8745D4" w14:textId="77777777" w:rsidR="008E05AA" w:rsidRPr="00054FC8" w:rsidRDefault="008E05AA" w:rsidP="00054FC8">
      <w:pPr>
        <w:jc w:val="both"/>
      </w:pPr>
    </w:p>
    <w:p w14:paraId="7AAB4D32" w14:textId="1E10232E" w:rsidR="00054FC8" w:rsidRDefault="00054FC8" w:rsidP="00054FC8">
      <w:pPr>
        <w:pStyle w:val="Paragraphedeliste"/>
        <w:numPr>
          <w:ilvl w:val="0"/>
          <w:numId w:val="20"/>
        </w:numPr>
        <w:jc w:val="both"/>
      </w:pPr>
      <w:r w:rsidRPr="00054FC8">
        <w:t>Qu’en est-il de la majoration dont bénéficiaient jusqu’à présent les assurés sociaux élevant un enfant ouvrant droit à u</w:t>
      </w:r>
      <w:r>
        <w:t>n complément AEEH ou à la PCH ?</w:t>
      </w:r>
    </w:p>
    <w:p w14:paraId="38373BDC" w14:textId="1902B595" w:rsidR="00054FC8" w:rsidRDefault="00054FC8" w:rsidP="00054FC8">
      <w:pPr>
        <w:pStyle w:val="Paragraphedeliste"/>
        <w:numPr>
          <w:ilvl w:val="0"/>
          <w:numId w:val="20"/>
        </w:numPr>
        <w:jc w:val="both"/>
      </w:pPr>
      <w:r w:rsidRPr="00054FC8">
        <w:t xml:space="preserve">Qu’en est-il de la majoration dont bénéficiaient les assurés sociaux assumant, au foyer familial, la prise en charge permanente d'un adulte handicapé dont l'incapacité est supérieure à 80% ? </w:t>
      </w:r>
    </w:p>
    <w:p w14:paraId="6BF07A23" w14:textId="72BCBDAF" w:rsidR="00054FC8" w:rsidRPr="00054FC8" w:rsidRDefault="00054FC8" w:rsidP="00054FC8">
      <w:pPr>
        <w:pStyle w:val="Paragraphedeliste"/>
        <w:numPr>
          <w:ilvl w:val="0"/>
          <w:numId w:val="20"/>
        </w:numPr>
        <w:jc w:val="both"/>
      </w:pPr>
      <w:r w:rsidRPr="00054FC8">
        <w:t xml:space="preserve">Qu’en est-il de la majoration dont bénéficiaient des fonctionnaires et les militaires, élevant à leur domicile un enfant de moins de vingt ans atteint d'une invalidité égale ou supérieure à 80 % ? </w:t>
      </w:r>
    </w:p>
    <w:p w14:paraId="2CDB8112" w14:textId="4A818FE2" w:rsidR="00054FC8" w:rsidRPr="00054FC8" w:rsidRDefault="00054FC8" w:rsidP="00054FC8">
      <w:pPr>
        <w:jc w:val="both"/>
      </w:pPr>
    </w:p>
    <w:p w14:paraId="3FD08E84" w14:textId="77777777" w:rsidR="00A73471" w:rsidRDefault="00A73471" w:rsidP="00054FC8">
      <w:pPr>
        <w:jc w:val="both"/>
        <w:rPr>
          <w:b/>
          <w:i/>
        </w:rPr>
      </w:pPr>
    </w:p>
    <w:p w14:paraId="2F320453" w14:textId="77777777" w:rsidR="00A73471" w:rsidRDefault="00A73471" w:rsidP="00054FC8">
      <w:pPr>
        <w:jc w:val="both"/>
        <w:rPr>
          <w:b/>
          <w:i/>
        </w:rPr>
      </w:pPr>
    </w:p>
    <w:p w14:paraId="7BF3494E" w14:textId="4EBC771A" w:rsidR="00054FC8" w:rsidRPr="00DD3D2F" w:rsidRDefault="00054FC8" w:rsidP="00054FC8">
      <w:pPr>
        <w:jc w:val="both"/>
        <w:rPr>
          <w:b/>
          <w:i/>
        </w:rPr>
      </w:pPr>
      <w:r w:rsidRPr="00DD3D2F">
        <w:rPr>
          <w:b/>
          <w:i/>
        </w:rPr>
        <w:t xml:space="preserve">Le maintien du taux plein à 65 ans </w:t>
      </w:r>
    </w:p>
    <w:p w14:paraId="70428445" w14:textId="29C8A937" w:rsidR="007D5798" w:rsidRDefault="007D5798" w:rsidP="00054FC8">
      <w:pPr>
        <w:jc w:val="both"/>
      </w:pPr>
      <w:r w:rsidRPr="007D5798">
        <w:t>L’article 30 (ci-dessus) permet aux assurés sociaux reconnus inaptes à la poursuite de leur emploi de partir en retraite au taux plein à l’âge légal (62 ans). L’âge d’équilibre sera abaissé pour eux au niveau de leur âge de départ.</w:t>
      </w:r>
    </w:p>
    <w:p w14:paraId="0364DDFC" w14:textId="77777777" w:rsidR="00054FC8" w:rsidRPr="00054FC8" w:rsidRDefault="00054FC8" w:rsidP="00054FC8">
      <w:pPr>
        <w:jc w:val="both"/>
      </w:pPr>
    </w:p>
    <w:p w14:paraId="4FA4BB74" w14:textId="380E6E07" w:rsidR="00054FC8" w:rsidRPr="00054FC8" w:rsidRDefault="00054FC8" w:rsidP="00054FC8">
      <w:pPr>
        <w:jc w:val="both"/>
      </w:pPr>
      <w:r w:rsidRPr="00054FC8">
        <w:t>Qu’en est-il pour les assurés ayant interrompu leur activité professionnelle en raison de leur qualité d'aidant familial qui bénéficiaient jusqu’à présent de la même possibilité que les travailleurs handicapés de partir avec un taux plein même s'ils ne justifient pas de la durée requise d'assurance ou de périodes équivalentes ? En l’occurrence</w:t>
      </w:r>
      <w:r w:rsidR="00DD3D2F">
        <w:t>, l’âge de</w:t>
      </w:r>
      <w:r w:rsidRPr="00054FC8">
        <w:t xml:space="preserve"> 65 ans pour les aidants familiaux (Article L351-8 du Code de la sécurité sociale)</w:t>
      </w:r>
      <w:r>
        <w:t>.</w:t>
      </w:r>
    </w:p>
    <w:p w14:paraId="1C38F991" w14:textId="69FB9ED6" w:rsidR="006B7F94" w:rsidRDefault="006B7F94" w:rsidP="005C5CC3">
      <w:pPr>
        <w:jc w:val="both"/>
        <w:rPr>
          <w:b/>
        </w:rPr>
      </w:pPr>
    </w:p>
    <w:p w14:paraId="5821D238" w14:textId="0CDC28EE" w:rsidR="00DD4B5D" w:rsidRPr="00DD3D2F" w:rsidRDefault="00DD4B5D" w:rsidP="00DD4B5D">
      <w:pPr>
        <w:jc w:val="both"/>
        <w:rPr>
          <w:b/>
          <w:i/>
        </w:rPr>
      </w:pPr>
      <w:r w:rsidRPr="00DD3D2F">
        <w:rPr>
          <w:b/>
          <w:i/>
        </w:rPr>
        <w:t>Les modalités d’attribution de points de solidarité des aidants</w:t>
      </w:r>
    </w:p>
    <w:p w14:paraId="248A9286" w14:textId="77777777" w:rsidR="00DD4B5D" w:rsidRPr="00DD4B5D" w:rsidRDefault="00DD4B5D" w:rsidP="00DD4B5D">
      <w:pPr>
        <w:jc w:val="both"/>
      </w:pPr>
      <w:r w:rsidRPr="00DD4B5D">
        <w:t>Le nombre total de points par période est renvoyé à un décret. Les droits à la retraite seront-ils établis sur l’équivalent des périodes indemnisées des différents congés (même s’il n’y a pas d’indemnisation) ou seront-ils fondés sur la période effective de prise du congé ?</w:t>
      </w:r>
    </w:p>
    <w:p w14:paraId="7323F2E5" w14:textId="03F77CBA" w:rsidR="00DD4B5D" w:rsidRDefault="00DD4B5D" w:rsidP="00DD4B5D">
      <w:pPr>
        <w:jc w:val="both"/>
      </w:pPr>
      <w:r w:rsidRPr="00DD4B5D">
        <w:t>Comment les « trimestres cotisés » seront-il remplacés par le système des points ? Quel sera le mode de calcul de ces points de solidarité ?</w:t>
      </w:r>
    </w:p>
    <w:p w14:paraId="48788D66" w14:textId="77777777" w:rsidR="008E05AA" w:rsidRPr="00DD4B5D" w:rsidRDefault="008E05AA" w:rsidP="00DD4B5D">
      <w:pPr>
        <w:jc w:val="both"/>
      </w:pPr>
    </w:p>
    <w:p w14:paraId="75096177" w14:textId="14ADE34E" w:rsidR="00DD4B5D" w:rsidRPr="00DD4B5D" w:rsidRDefault="00DD4B5D" w:rsidP="00DD4B5D">
      <w:pPr>
        <w:jc w:val="both"/>
      </w:pPr>
      <w:r w:rsidRPr="00DD4B5D">
        <w:t>Les modalités de l’affiliation gratuite amènent également à d</w:t>
      </w:r>
      <w:r>
        <w:t xml:space="preserve">es interrogations. Des travaux en </w:t>
      </w:r>
      <w:r w:rsidRPr="00D848A7">
        <w:t>cours</w:t>
      </w:r>
      <w:r w:rsidR="00DD3D2F" w:rsidRPr="00D848A7">
        <w:t xml:space="preserve"> au sein de la CNH</w:t>
      </w:r>
      <w:r w:rsidRPr="00D848A7">
        <w:t xml:space="preserve"> préconisent que les MDPH ne soient plus mobilisées à l’avenir. Qui serait alors responsable</w:t>
      </w:r>
      <w:r w:rsidRPr="00DD4B5D">
        <w:t xml:space="preserve"> de cette affiliation ? </w:t>
      </w:r>
      <w:r w:rsidR="00D848A7">
        <w:t>Comment les intéressés se</w:t>
      </w:r>
      <w:r w:rsidR="00D848A7" w:rsidRPr="00D848A7">
        <w:t>r</w:t>
      </w:r>
      <w:r w:rsidR="00D848A7">
        <w:t>ont informés de ces droits qui resteront liés à</w:t>
      </w:r>
      <w:r w:rsidR="00D848A7" w:rsidRPr="00D848A7">
        <w:t xml:space="preserve"> des </w:t>
      </w:r>
      <w:r w:rsidR="00D848A7">
        <w:t>droits attribués par les MDPH (</w:t>
      </w:r>
      <w:r w:rsidR="00D848A7" w:rsidRPr="00D848A7">
        <w:t>AEEH, P</w:t>
      </w:r>
      <w:r w:rsidR="00D848A7">
        <w:t xml:space="preserve">CH Enfant, CMI.) ? </w:t>
      </w:r>
      <w:r w:rsidRPr="00DD4B5D">
        <w:t xml:space="preserve">Actuellement, la MDPH émet un avis sur l’ouverture du droit à l’affiliation. La CAF met </w:t>
      </w:r>
      <w:r>
        <w:t xml:space="preserve">ensuite </w:t>
      </w:r>
      <w:r w:rsidRPr="00DD4B5D">
        <w:t>en application la décision.</w:t>
      </w:r>
    </w:p>
    <w:p w14:paraId="0A3E6148" w14:textId="77777777" w:rsidR="00DD4B5D" w:rsidRDefault="00DD4B5D" w:rsidP="005C5CC3">
      <w:pPr>
        <w:jc w:val="both"/>
        <w:rPr>
          <w:b/>
        </w:rPr>
      </w:pPr>
    </w:p>
    <w:p w14:paraId="5B671908" w14:textId="77777777" w:rsidR="00413737" w:rsidRPr="00413737" w:rsidRDefault="00413737" w:rsidP="00413737">
      <w:pPr>
        <w:jc w:val="both"/>
        <w:rPr>
          <w:b/>
        </w:rPr>
      </w:pPr>
      <w:r w:rsidRPr="00413737">
        <w:rPr>
          <w:b/>
        </w:rPr>
        <w:t>Réversion pour les orphelins - article 46</w:t>
      </w:r>
    </w:p>
    <w:p w14:paraId="0FC6734B" w14:textId="705C5981" w:rsidR="00413737" w:rsidRPr="00413737" w:rsidRDefault="00413737" w:rsidP="00413737">
      <w:pPr>
        <w:jc w:val="both"/>
      </w:pPr>
      <w:r w:rsidRPr="00413737">
        <w:t xml:space="preserve">Le régime des fonctionnaires prévoyait qu’au décès de son parent, un orphelin pouvait bénéficier d’une pension jusqu’à l’âge de 21 ans. La pension d’orphelin pouvait également être versée à un enfant de plus de 21 ans si, au décès de son parent fonctionnaire, il était à sa charge en raison d’une invalidité permanente et ne pouvait subvenir à ses besoins propres. </w:t>
      </w:r>
    </w:p>
    <w:p w14:paraId="4B41AE35" w14:textId="77777777" w:rsidR="00413737" w:rsidRPr="00413737" w:rsidRDefault="00413737" w:rsidP="00413737">
      <w:pPr>
        <w:jc w:val="both"/>
      </w:pPr>
    </w:p>
    <w:p w14:paraId="1E63292A" w14:textId="77777777" w:rsidR="008E05AA" w:rsidRDefault="00413737" w:rsidP="00413737">
      <w:pPr>
        <w:jc w:val="both"/>
      </w:pPr>
      <w:r w:rsidRPr="00413737">
        <w:lastRenderedPageBreak/>
        <w:t>Cette disposition du code des pensions civiles et militaires (article L.40) ne serait a priori reconduite - au III de l’article 46 du projet de loi - que pour</w:t>
      </w:r>
      <w:r w:rsidR="009C1416">
        <w:t xml:space="preserve"> une partie des fonctionnaires (</w:t>
      </w:r>
      <w:r w:rsidRPr="00413737">
        <w:t>les militaires et fonctionnaires qui concourent à des missions publiques de sécurité, y compris civile, de surveillance douanière ou péni</w:t>
      </w:r>
      <w:r w:rsidR="009C1416">
        <w:t>tentiaire ou de contrôle aérien)</w:t>
      </w:r>
      <w:r w:rsidRPr="00413737">
        <w:t xml:space="preserve">. </w:t>
      </w:r>
    </w:p>
    <w:p w14:paraId="55B1C637" w14:textId="77777777" w:rsidR="008E05AA" w:rsidRDefault="008E05AA" w:rsidP="00413737">
      <w:pPr>
        <w:jc w:val="both"/>
      </w:pPr>
    </w:p>
    <w:p w14:paraId="31C4F64E" w14:textId="650F7AB8" w:rsidR="00413737" w:rsidRDefault="00413737" w:rsidP="00413737">
      <w:pPr>
        <w:jc w:val="both"/>
      </w:pPr>
      <w:r w:rsidRPr="00F95C80">
        <w:rPr>
          <w:b/>
        </w:rPr>
        <w:t>Le CNCPH alerte sur les conséquences de cette suppression qui va engendrer des pertes de droits pour un certain nombre de personnes handicapées dont les parents sont ou étaient fonctionnaires</w:t>
      </w:r>
      <w:r w:rsidRPr="00413737">
        <w:t>. Ces pensions de réversion répondent pourtant aux attentes de certaines personnes handicapées, particulièrement les personnes dont les pensions d’orphelin sont supérieures au montant de l’AAH à taux plein.</w:t>
      </w:r>
    </w:p>
    <w:p w14:paraId="1DE3D936" w14:textId="77777777" w:rsidR="008E05AA" w:rsidRPr="00413737" w:rsidRDefault="008E05AA" w:rsidP="00413737">
      <w:pPr>
        <w:jc w:val="both"/>
      </w:pPr>
    </w:p>
    <w:p w14:paraId="5FFF3631" w14:textId="7974AF83" w:rsidR="006B7F94" w:rsidRPr="00413737" w:rsidRDefault="00413737" w:rsidP="00413737">
      <w:pPr>
        <w:jc w:val="both"/>
        <w:rPr>
          <w:b/>
        </w:rPr>
      </w:pPr>
      <w:r w:rsidRPr="00413737">
        <w:rPr>
          <w:b/>
        </w:rPr>
        <w:t>C’est pourquoi le CNCPH demande le maintien des droits à pension de réversion d’orphelin pou</w:t>
      </w:r>
      <w:r w:rsidR="006B01A9">
        <w:rPr>
          <w:b/>
        </w:rPr>
        <w:t>r l’ensemble des fonctionnaires et élargir aux salaires du privé.</w:t>
      </w:r>
    </w:p>
    <w:p w14:paraId="256E1A85" w14:textId="4B1585F8" w:rsidR="00C528E2" w:rsidRDefault="00C528E2" w:rsidP="005C5CC3">
      <w:pPr>
        <w:jc w:val="both"/>
      </w:pPr>
    </w:p>
    <w:p w14:paraId="6550C50E" w14:textId="04C4249B" w:rsidR="00974EAF" w:rsidRPr="00974EAF" w:rsidRDefault="00974EAF" w:rsidP="00974EAF">
      <w:pPr>
        <w:jc w:val="both"/>
      </w:pPr>
      <w:r>
        <w:t xml:space="preserve">En conclusion, </w:t>
      </w:r>
      <w:r w:rsidRPr="00974EAF">
        <w:t>cette réforme devra s’accompagn</w:t>
      </w:r>
      <w:r>
        <w:t>er d’une importante information, adaptée</w:t>
      </w:r>
      <w:r w:rsidRPr="00974EAF">
        <w:t>, pour permettre aux personnes et à leurs aidants de conn</w:t>
      </w:r>
      <w:r>
        <w:t>aître et comprendre leurs droits.</w:t>
      </w:r>
    </w:p>
    <w:sectPr w:rsidR="00974EAF" w:rsidRPr="00974EAF" w:rsidSect="009E14A3">
      <w:footerReference w:type="even" r:id="rId8"/>
      <w:footerReference w:type="default" r:id="rId9"/>
      <w:headerReference w:type="first" r:id="rId10"/>
      <w:footerReference w:type="first" r:id="rId11"/>
      <w:pgSz w:w="11900" w:h="16840"/>
      <w:pgMar w:top="1418" w:right="1417" w:bottom="1135" w:left="1361"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5C0BB" w14:textId="77777777" w:rsidR="00C54494" w:rsidRDefault="00C54494">
      <w:r>
        <w:separator/>
      </w:r>
    </w:p>
  </w:endnote>
  <w:endnote w:type="continuationSeparator" w:id="0">
    <w:p w14:paraId="03833846" w14:textId="77777777" w:rsidR="00C54494" w:rsidRDefault="00C54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IDFont+F5">
    <w:altName w:val="Calibri"/>
    <w:panose1 w:val="00000000000000000000"/>
    <w:charset w:val="00"/>
    <w:family w:val="auto"/>
    <w:notTrueType/>
    <w:pitch w:val="default"/>
    <w:sig w:usb0="00000003" w:usb1="00000000" w:usb2="00000000" w:usb3="00000000" w:csb0="00000001" w:csb1="00000000"/>
  </w:font>
  <w:font w:name="Futura">
    <w:altName w:val="Arial"/>
    <w:charset w:val="00"/>
    <w:family w:val="auto"/>
    <w:pitch w:val="variable"/>
    <w:sig w:usb0="00000000" w:usb1="00000000" w:usb2="00000000" w:usb3="00000000" w:csb0="000001FB" w:csb1="00000000"/>
  </w:font>
  <w:font w:name="SegoeUI">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22280" w14:textId="77777777" w:rsidR="009E14A3" w:rsidRDefault="009E14A3" w:rsidP="009E14A3">
    <w:pPr>
      <w:widowControl w:val="0"/>
      <w:autoSpaceDE w:val="0"/>
      <w:autoSpaceDN w:val="0"/>
      <w:adjustRightInd w:val="0"/>
      <w:jc w:val="center"/>
      <w:rPr>
        <w:rFonts w:ascii="Futura" w:hAnsi="Futura" w:cs="Futura"/>
        <w:color w:val="E2575B"/>
        <w:sz w:val="18"/>
        <w:szCs w:val="20"/>
      </w:rPr>
    </w:pPr>
  </w:p>
  <w:p w14:paraId="4DA291FE" w14:textId="77777777" w:rsidR="009E14A3" w:rsidRDefault="009E14A3" w:rsidP="009E14A3">
    <w:pPr>
      <w:widowControl w:val="0"/>
      <w:autoSpaceDE w:val="0"/>
      <w:autoSpaceDN w:val="0"/>
      <w:adjustRightInd w:val="0"/>
      <w:jc w:val="center"/>
      <w:rPr>
        <w:rFonts w:ascii="Futura" w:hAnsi="Futura" w:cs="Futura"/>
        <w:sz w:val="18"/>
        <w:szCs w:val="20"/>
      </w:rPr>
    </w:pPr>
    <w:r w:rsidRPr="009954DA">
      <w:rPr>
        <w:rFonts w:ascii="Futura" w:hAnsi="Futura" w:cs="Futura"/>
        <w:noProof/>
        <w:color w:val="E2575B"/>
        <w:sz w:val="18"/>
        <w:szCs w:val="20"/>
      </w:rPr>
      <w:drawing>
        <wp:anchor distT="0" distB="0" distL="114300" distR="114300" simplePos="0" relativeHeight="251659264" behindDoc="0" locked="0" layoutInCell="1" allowOverlap="1" wp14:anchorId="26A98742" wp14:editId="50B6BC14">
          <wp:simplePos x="0" y="0"/>
          <wp:positionH relativeFrom="margin">
            <wp:posOffset>-1370965</wp:posOffset>
          </wp:positionH>
          <wp:positionV relativeFrom="margin">
            <wp:posOffset>9058275</wp:posOffset>
          </wp:positionV>
          <wp:extent cx="8086725" cy="54610"/>
          <wp:effectExtent l="0" t="0" r="9525" b="2540"/>
          <wp:wrapThrough wrapText="bothSides">
            <wp:wrapPolygon edited="0">
              <wp:start x="0" y="0"/>
              <wp:lineTo x="0" y="15070"/>
              <wp:lineTo x="21575" y="15070"/>
              <wp:lineTo x="21575" y="0"/>
              <wp:lineTo x="0"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depageCNCPH.jpg"/>
                  <pic:cNvPicPr/>
                </pic:nvPicPr>
                <pic:blipFill>
                  <a:blip r:embed="rId1">
                    <a:extLst>
                      <a:ext uri="{28A0092B-C50C-407E-A947-70E740481C1C}">
                        <a14:useLocalDpi xmlns:a14="http://schemas.microsoft.com/office/drawing/2010/main" val="0"/>
                      </a:ext>
                    </a:extLst>
                  </a:blip>
                  <a:stretch>
                    <a:fillRect/>
                  </a:stretch>
                </pic:blipFill>
                <pic:spPr>
                  <a:xfrm flipV="1">
                    <a:off x="0" y="0"/>
                    <a:ext cx="8086725" cy="54610"/>
                  </a:xfrm>
                  <a:prstGeom prst="rect">
                    <a:avLst/>
                  </a:prstGeom>
                </pic:spPr>
              </pic:pic>
            </a:graphicData>
          </a:graphic>
          <wp14:sizeRelH relativeFrom="page">
            <wp14:pctWidth>0</wp14:pctWidth>
          </wp14:sizeRelH>
          <wp14:sizeRelV relativeFrom="page">
            <wp14:pctHeight>0</wp14:pctHeight>
          </wp14:sizeRelV>
        </wp:anchor>
      </w:drawing>
    </w:r>
    <w:r w:rsidRPr="009954DA">
      <w:rPr>
        <w:rFonts w:ascii="Futura" w:hAnsi="Futura" w:cs="Futura"/>
        <w:color w:val="E2575B"/>
        <w:sz w:val="18"/>
        <w:szCs w:val="20"/>
      </w:rPr>
      <w:t xml:space="preserve">Conseil National Consultatif des Personnes Handicapées / </w:t>
    </w:r>
    <w:r w:rsidRPr="009954DA">
      <w:rPr>
        <w:rFonts w:ascii="SegoeUI" w:hAnsi="SegoeUI" w:cs="SegoeUI"/>
        <w:color w:val="191919"/>
        <w:sz w:val="18"/>
        <w:szCs w:val="20"/>
      </w:rPr>
      <w:t xml:space="preserve"> </w:t>
    </w:r>
    <w:r w:rsidRPr="009954DA">
      <w:rPr>
        <w:rFonts w:ascii="Futura" w:hAnsi="Futura" w:cs="Futura"/>
        <w:color w:val="191919"/>
        <w:sz w:val="18"/>
        <w:szCs w:val="20"/>
      </w:rPr>
      <w:t xml:space="preserve">Tél : </w:t>
    </w:r>
    <w:r w:rsidRPr="009954DA">
      <w:rPr>
        <w:rFonts w:ascii="Futura" w:hAnsi="Futura" w:cs="Futura"/>
        <w:sz w:val="18"/>
        <w:szCs w:val="20"/>
      </w:rPr>
      <w:t>01 40 56 85 07</w:t>
    </w:r>
    <w:r>
      <w:rPr>
        <w:rFonts w:ascii="Futura" w:hAnsi="Futura" w:cs="Futura"/>
        <w:sz w:val="18"/>
        <w:szCs w:val="20"/>
      </w:rPr>
      <w:t xml:space="preserve"> -  </w:t>
    </w:r>
    <w:hyperlink r:id="rId2" w:history="1">
      <w:r w:rsidRPr="000B0932">
        <w:rPr>
          <w:rStyle w:val="Lienhypertexte"/>
          <w:rFonts w:ascii="Futura" w:hAnsi="Futura" w:cs="Futura"/>
          <w:sz w:val="18"/>
          <w:szCs w:val="20"/>
        </w:rPr>
        <w:t>cih.secr@sante.gouv.fr</w:t>
      </w:r>
    </w:hyperlink>
  </w:p>
  <w:p w14:paraId="70C7A319" w14:textId="77777777" w:rsidR="009E14A3" w:rsidRPr="001B0765" w:rsidRDefault="00C54494" w:rsidP="009E14A3">
    <w:pPr>
      <w:pStyle w:val="Pieddepage"/>
      <w:jc w:val="center"/>
      <w:rPr>
        <w:sz w:val="20"/>
        <w:szCs w:val="20"/>
      </w:rPr>
    </w:pPr>
    <w:hyperlink r:id="rId3" w:history="1">
      <w:r w:rsidR="009E14A3" w:rsidRPr="009954DA">
        <w:rPr>
          <w:rFonts w:ascii="SegoeUI" w:hAnsi="SegoeUI" w:cs="SegoeUI"/>
          <w:color w:val="0000E9"/>
          <w:sz w:val="18"/>
          <w:szCs w:val="20"/>
          <w:u w:val="single" w:color="0000E9"/>
        </w:rPr>
        <w:t>http://www.gouvernement.fr/conseil-national-consultatif-des-personnes-handicapees-cncph</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8539890"/>
      <w:docPartObj>
        <w:docPartGallery w:val="Page Numbers (Bottom of Page)"/>
        <w:docPartUnique/>
      </w:docPartObj>
    </w:sdtPr>
    <w:sdtEndPr/>
    <w:sdtContent>
      <w:p w14:paraId="1A3CB3B7" w14:textId="4AE01B52" w:rsidR="00B65DE2" w:rsidRDefault="00B65DE2">
        <w:pPr>
          <w:pStyle w:val="Pieddepage"/>
          <w:jc w:val="right"/>
        </w:pPr>
        <w:r>
          <w:fldChar w:fldCharType="begin"/>
        </w:r>
        <w:r>
          <w:instrText>PAGE   \* MERGEFORMAT</w:instrText>
        </w:r>
        <w:r>
          <w:fldChar w:fldCharType="separate"/>
        </w:r>
        <w:r w:rsidR="008E05AA">
          <w:rPr>
            <w:noProof/>
          </w:rPr>
          <w:t>10</w:t>
        </w:r>
        <w:r>
          <w:fldChar w:fldCharType="end"/>
        </w:r>
      </w:p>
    </w:sdtContent>
  </w:sdt>
  <w:p w14:paraId="70C0B759" w14:textId="77777777" w:rsidR="009E14A3" w:rsidRPr="00B32E77" w:rsidRDefault="009E14A3" w:rsidP="009E14A3">
    <w:pPr>
      <w:pStyle w:val="Pieddepage"/>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92997" w14:textId="1F1B4D99" w:rsidR="009E14A3" w:rsidRPr="009954DA" w:rsidRDefault="009E14A3" w:rsidP="009E14A3">
    <w:pPr>
      <w:widowControl w:val="0"/>
      <w:autoSpaceDE w:val="0"/>
      <w:autoSpaceDN w:val="0"/>
      <w:adjustRightInd w:val="0"/>
      <w:jc w:val="center"/>
      <w:rPr>
        <w:sz w:val="18"/>
        <w:szCs w:val="20"/>
      </w:rPr>
    </w:pPr>
    <w:r w:rsidRPr="009954DA">
      <w:rPr>
        <w:rFonts w:ascii="Futura" w:hAnsi="Futura" w:cs="Futura"/>
        <w:noProof/>
        <w:color w:val="E2575B"/>
        <w:sz w:val="18"/>
        <w:szCs w:val="20"/>
      </w:rPr>
      <w:drawing>
        <wp:anchor distT="0" distB="0" distL="114300" distR="114300" simplePos="0" relativeHeight="251660288" behindDoc="0" locked="0" layoutInCell="1" allowOverlap="1" wp14:anchorId="56382D36" wp14:editId="442B5399">
          <wp:simplePos x="0" y="0"/>
          <wp:positionH relativeFrom="margin">
            <wp:posOffset>-1022350</wp:posOffset>
          </wp:positionH>
          <wp:positionV relativeFrom="margin">
            <wp:posOffset>9058275</wp:posOffset>
          </wp:positionV>
          <wp:extent cx="8086725" cy="54610"/>
          <wp:effectExtent l="0" t="0" r="9525" b="2540"/>
          <wp:wrapThrough wrapText="bothSides">
            <wp:wrapPolygon edited="0">
              <wp:start x="0" y="0"/>
              <wp:lineTo x="0" y="15070"/>
              <wp:lineTo x="21575" y="15070"/>
              <wp:lineTo x="21575" y="0"/>
              <wp:lineTo x="0" y="0"/>
            </wp:wrapPolygon>
          </wp:wrapThrough>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depageCNCPH.jpg"/>
                  <pic:cNvPicPr/>
                </pic:nvPicPr>
                <pic:blipFill>
                  <a:blip r:embed="rId1">
                    <a:extLst>
                      <a:ext uri="{28A0092B-C50C-407E-A947-70E740481C1C}">
                        <a14:useLocalDpi xmlns:a14="http://schemas.microsoft.com/office/drawing/2010/main" val="0"/>
                      </a:ext>
                    </a:extLst>
                  </a:blip>
                  <a:stretch>
                    <a:fillRect/>
                  </a:stretch>
                </pic:blipFill>
                <pic:spPr>
                  <a:xfrm flipV="1">
                    <a:off x="0" y="0"/>
                    <a:ext cx="8086725" cy="54610"/>
                  </a:xfrm>
                  <a:prstGeom prst="rect">
                    <a:avLst/>
                  </a:prstGeom>
                </pic:spPr>
              </pic:pic>
            </a:graphicData>
          </a:graphic>
          <wp14:sizeRelH relativeFrom="page">
            <wp14:pctWidth>0</wp14:pctWidth>
          </wp14:sizeRelH>
          <wp14:sizeRelV relativeFrom="page">
            <wp14:pctHeight>0</wp14:pctHeight>
          </wp14:sizeRelV>
        </wp:anchor>
      </w:drawing>
    </w:r>
    <w:r w:rsidRPr="009954DA">
      <w:rPr>
        <w:rFonts w:ascii="Futura" w:hAnsi="Futura" w:cs="Futura"/>
        <w:color w:val="E2575B"/>
        <w:sz w:val="18"/>
        <w:szCs w:val="20"/>
      </w:rPr>
      <w:t xml:space="preserve">Conseil National Consultatif des Personnes Handicapées / </w:t>
    </w:r>
    <w:r w:rsidRPr="001A13AB">
      <w:rPr>
        <w:rFonts w:ascii="Futura" w:hAnsi="Futura" w:cs="Futura"/>
        <w:color w:val="191919"/>
        <w:sz w:val="17"/>
        <w:szCs w:val="17"/>
      </w:rPr>
      <w:t xml:space="preserve">Tél : </w:t>
    </w:r>
    <w:r w:rsidRPr="001A13AB">
      <w:rPr>
        <w:rFonts w:ascii="Futura" w:hAnsi="Futura" w:cs="Futura"/>
        <w:sz w:val="17"/>
        <w:szCs w:val="17"/>
      </w:rPr>
      <w:t>01 40 56 85 07 -  cih.secr@</w:t>
    </w:r>
    <w:r>
      <w:rPr>
        <w:rFonts w:ascii="Futura" w:hAnsi="Futura" w:cs="Futura"/>
        <w:sz w:val="17"/>
        <w:szCs w:val="17"/>
      </w:rPr>
      <w:t>pm</w:t>
    </w:r>
    <w:r w:rsidRPr="001A13AB">
      <w:rPr>
        <w:rFonts w:ascii="Futura" w:hAnsi="Futura" w:cs="Futura"/>
        <w:sz w:val="17"/>
        <w:szCs w:val="17"/>
      </w:rPr>
      <w:t>.gouv.fr</w:t>
    </w:r>
  </w:p>
  <w:p w14:paraId="0FED6491" w14:textId="77777777" w:rsidR="009E14A3" w:rsidRPr="00D034AF" w:rsidRDefault="00C54494" w:rsidP="009E14A3">
    <w:pPr>
      <w:pStyle w:val="Pieddepage"/>
      <w:jc w:val="center"/>
      <w:rPr>
        <w:sz w:val="20"/>
        <w:szCs w:val="20"/>
      </w:rPr>
    </w:pPr>
    <w:hyperlink r:id="rId2" w:history="1">
      <w:r w:rsidR="009E14A3" w:rsidRPr="009954DA">
        <w:rPr>
          <w:rFonts w:ascii="SegoeUI" w:hAnsi="SegoeUI" w:cs="SegoeUI"/>
          <w:color w:val="0000E9"/>
          <w:sz w:val="18"/>
          <w:szCs w:val="20"/>
          <w:u w:val="single" w:color="0000E9"/>
        </w:rPr>
        <w:t>http://www.gouvernement.fr/conseil-national-consultatif-des-personnes-handicapees-cncph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45ED9" w14:textId="77777777" w:rsidR="00C54494" w:rsidRDefault="00C54494">
      <w:r>
        <w:separator/>
      </w:r>
    </w:p>
  </w:footnote>
  <w:footnote w:type="continuationSeparator" w:id="0">
    <w:p w14:paraId="5499ED94" w14:textId="77777777" w:rsidR="00C54494" w:rsidRDefault="00C54494">
      <w:r>
        <w:continuationSeparator/>
      </w:r>
    </w:p>
  </w:footnote>
  <w:footnote w:id="1">
    <w:p w14:paraId="47DB9FBB" w14:textId="76AD87F5" w:rsidR="000E1292" w:rsidRDefault="000E1292">
      <w:pPr>
        <w:pStyle w:val="Notedebasdepage"/>
      </w:pPr>
      <w:r>
        <w:rPr>
          <w:rStyle w:val="Appelnotedebasdep"/>
        </w:rPr>
        <w:footnoteRef/>
      </w:r>
      <w:r>
        <w:t xml:space="preserve"> Source : AGEFIPH </w:t>
      </w:r>
    </w:p>
  </w:footnote>
  <w:footnote w:id="2">
    <w:p w14:paraId="4A57E8B8" w14:textId="77777777" w:rsidR="00185C79" w:rsidRDefault="00185C79" w:rsidP="00185C79">
      <w:pPr>
        <w:pStyle w:val="Notedebasdepage"/>
      </w:pPr>
      <w:r>
        <w:rPr>
          <w:rStyle w:val="Appelnotedebasdep"/>
        </w:rPr>
        <w:footnoteRef/>
      </w:r>
      <w:r>
        <w:t xml:space="preserve"> Source CNAV</w:t>
      </w:r>
    </w:p>
  </w:footnote>
  <w:footnote w:id="3">
    <w:p w14:paraId="1F3FEC46" w14:textId="056327B9" w:rsidR="00AB53F7" w:rsidRDefault="00AB53F7" w:rsidP="00AB53F7">
      <w:pPr>
        <w:pStyle w:val="Notedebasdepage"/>
      </w:pPr>
      <w:r>
        <w:rPr>
          <w:rStyle w:val="Appelnotedebasdep"/>
        </w:rPr>
        <w:footnoteRef/>
      </w:r>
      <w:r>
        <w:t xml:space="preserve"> Article 24 : « Les employeurs privés ne pourront désormais refuser le temps partiel à leurs salariés ouvrant droit à la retraite progressive que si cette quotité réduite de travail est incompatible avec l’activité économique de l’entreprise ».</w:t>
      </w:r>
    </w:p>
  </w:footnote>
  <w:footnote w:id="4">
    <w:p w14:paraId="36D74AD8" w14:textId="6DBACE0E" w:rsidR="007E17B5" w:rsidRDefault="007E17B5">
      <w:pPr>
        <w:pStyle w:val="Notedebasdepage"/>
      </w:pPr>
      <w:r>
        <w:rPr>
          <w:rStyle w:val="Appelnotedebasdep"/>
        </w:rPr>
        <w:footnoteRef/>
      </w:r>
      <w:r>
        <w:t xml:space="preserve"> Rapport </w:t>
      </w:r>
      <w:r w:rsidR="002606E6">
        <w:t xml:space="preserve">parlementaire </w:t>
      </w:r>
      <w:r>
        <w:t>Bellon « favoriser l’emploi des travailleurs expérimentés », janvier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A581B" w14:textId="77777777" w:rsidR="009E14A3" w:rsidRDefault="009E14A3">
    <w:pPr>
      <w:pStyle w:val="En-tte"/>
    </w:pPr>
    <w:r>
      <w:rPr>
        <w:noProof/>
      </w:rPr>
      <w:drawing>
        <wp:anchor distT="0" distB="0" distL="114300" distR="114300" simplePos="0" relativeHeight="251661312" behindDoc="0" locked="0" layoutInCell="1" allowOverlap="1" wp14:anchorId="0D5A2196" wp14:editId="55C7348F">
          <wp:simplePos x="0" y="0"/>
          <wp:positionH relativeFrom="column">
            <wp:posOffset>-622935</wp:posOffset>
          </wp:positionH>
          <wp:positionV relativeFrom="paragraph">
            <wp:posOffset>-431800</wp:posOffset>
          </wp:positionV>
          <wp:extent cx="7303770" cy="4100830"/>
          <wp:effectExtent l="0" t="0" r="0" b="0"/>
          <wp:wrapThrough wrapText="bothSides">
            <wp:wrapPolygon edited="0">
              <wp:start x="4207" y="134"/>
              <wp:lineTo x="1052" y="2408"/>
              <wp:lineTo x="75" y="4549"/>
              <wp:lineTo x="0" y="5619"/>
              <wp:lineTo x="0" y="7893"/>
              <wp:lineTo x="150" y="9231"/>
              <wp:lineTo x="1202" y="11104"/>
              <wp:lineTo x="1352" y="11506"/>
              <wp:lineTo x="9315" y="13245"/>
              <wp:lineTo x="751" y="13379"/>
              <wp:lineTo x="751" y="14048"/>
              <wp:lineTo x="10817" y="15386"/>
              <wp:lineTo x="10817" y="19667"/>
              <wp:lineTo x="676" y="21005"/>
              <wp:lineTo x="676" y="21406"/>
              <wp:lineTo x="19981" y="21406"/>
              <wp:lineTo x="20131" y="21138"/>
              <wp:lineTo x="18329" y="20737"/>
              <wp:lineTo x="10742" y="19667"/>
              <wp:lineTo x="10817" y="15386"/>
              <wp:lineTo x="19906" y="14048"/>
              <wp:lineTo x="19906" y="13379"/>
              <wp:lineTo x="10742" y="13245"/>
              <wp:lineTo x="4131" y="11104"/>
              <wp:lineTo x="14498" y="11104"/>
              <wp:lineTo x="21484" y="10302"/>
              <wp:lineTo x="21408" y="134"/>
              <wp:lineTo x="4207" y="134"/>
            </wp:wrapPolygon>
          </wp:wrapThrough>
          <wp:docPr id="11" name="Image 11" descr="Macintosh HD:Users:audreybonetti:Desktop:entete cncph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audreybonetti:Desktop:entete cncph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3770" cy="4100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A6CAB"/>
    <w:multiLevelType w:val="hybridMultilevel"/>
    <w:tmpl w:val="CDE66682"/>
    <w:lvl w:ilvl="0" w:tplc="7D98AB44">
      <w:start w:val="3"/>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1D6C20"/>
    <w:multiLevelType w:val="hybridMultilevel"/>
    <w:tmpl w:val="1E145086"/>
    <w:lvl w:ilvl="0" w:tplc="00C4C8BA">
      <w:numFmt w:val="bullet"/>
      <w:lvlText w:val="-"/>
      <w:lvlJc w:val="left"/>
      <w:pPr>
        <w:ind w:left="720" w:hanging="360"/>
      </w:pPr>
      <w:rPr>
        <w:rFonts w:ascii="Calibri" w:eastAsiaTheme="minorEastAsia"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DC0CE8"/>
    <w:multiLevelType w:val="hybridMultilevel"/>
    <w:tmpl w:val="C6F08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503F07"/>
    <w:multiLevelType w:val="hybridMultilevel"/>
    <w:tmpl w:val="551EB16A"/>
    <w:lvl w:ilvl="0" w:tplc="4D7056D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F31504"/>
    <w:multiLevelType w:val="hybridMultilevel"/>
    <w:tmpl w:val="573AAD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01B6AE8"/>
    <w:multiLevelType w:val="hybridMultilevel"/>
    <w:tmpl w:val="13424F3A"/>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2B82E11"/>
    <w:multiLevelType w:val="hybridMultilevel"/>
    <w:tmpl w:val="739A5C8C"/>
    <w:lvl w:ilvl="0" w:tplc="CA90930A">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8127A31"/>
    <w:multiLevelType w:val="hybridMultilevel"/>
    <w:tmpl w:val="ECECB8D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9556A16"/>
    <w:multiLevelType w:val="hybridMultilevel"/>
    <w:tmpl w:val="9872C7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4663B4"/>
    <w:multiLevelType w:val="hybridMultilevel"/>
    <w:tmpl w:val="46FE0F46"/>
    <w:lvl w:ilvl="0" w:tplc="92345384">
      <w:start w:val="3"/>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1718D6"/>
    <w:multiLevelType w:val="hybridMultilevel"/>
    <w:tmpl w:val="DA5C8CEE"/>
    <w:lvl w:ilvl="0" w:tplc="4D7056D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D977FF9"/>
    <w:multiLevelType w:val="hybridMultilevel"/>
    <w:tmpl w:val="CD8E75E0"/>
    <w:lvl w:ilvl="0" w:tplc="EF08BC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EF27979"/>
    <w:multiLevelType w:val="hybridMultilevel"/>
    <w:tmpl w:val="69488174"/>
    <w:lvl w:ilvl="0" w:tplc="5E2E95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0A36C5E"/>
    <w:multiLevelType w:val="hybridMultilevel"/>
    <w:tmpl w:val="06FA01E0"/>
    <w:lvl w:ilvl="0" w:tplc="4D7056D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16F4719"/>
    <w:multiLevelType w:val="hybridMultilevel"/>
    <w:tmpl w:val="BA1C7826"/>
    <w:lvl w:ilvl="0" w:tplc="A1888F3E">
      <w:start w:val="3"/>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7535C10"/>
    <w:multiLevelType w:val="hybridMultilevel"/>
    <w:tmpl w:val="1AAA5C58"/>
    <w:lvl w:ilvl="0" w:tplc="4A7E3BEC">
      <w:start w:val="1"/>
      <w:numFmt w:val="bullet"/>
      <w:lvlText w:val="-"/>
      <w:lvlJc w:val="left"/>
      <w:pPr>
        <w:ind w:left="1080" w:hanging="360"/>
      </w:pPr>
      <w:rPr>
        <w:rFonts w:ascii="Calibri" w:eastAsiaTheme="minorEastAsia"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6BEE47B0"/>
    <w:multiLevelType w:val="hybridMultilevel"/>
    <w:tmpl w:val="E30254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10946BF"/>
    <w:multiLevelType w:val="hybridMultilevel"/>
    <w:tmpl w:val="CD0CFFE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3E974DA"/>
    <w:multiLevelType w:val="hybridMultilevel"/>
    <w:tmpl w:val="E482C9F8"/>
    <w:lvl w:ilvl="0" w:tplc="452E557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9562E13"/>
    <w:multiLevelType w:val="hybridMultilevel"/>
    <w:tmpl w:val="943C5B84"/>
    <w:lvl w:ilvl="0" w:tplc="DE40B71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15"/>
  </w:num>
  <w:num w:numId="4">
    <w:abstractNumId w:val="12"/>
  </w:num>
  <w:num w:numId="5">
    <w:abstractNumId w:val="11"/>
  </w:num>
  <w:num w:numId="6">
    <w:abstractNumId w:val="14"/>
  </w:num>
  <w:num w:numId="7">
    <w:abstractNumId w:val="9"/>
  </w:num>
  <w:num w:numId="8">
    <w:abstractNumId w:val="0"/>
  </w:num>
  <w:num w:numId="9">
    <w:abstractNumId w:val="4"/>
  </w:num>
  <w:num w:numId="10">
    <w:abstractNumId w:val="8"/>
  </w:num>
  <w:num w:numId="11">
    <w:abstractNumId w:val="6"/>
  </w:num>
  <w:num w:numId="12">
    <w:abstractNumId w:val="7"/>
  </w:num>
  <w:num w:numId="13">
    <w:abstractNumId w:val="5"/>
  </w:num>
  <w:num w:numId="14">
    <w:abstractNumId w:val="18"/>
  </w:num>
  <w:num w:numId="15">
    <w:abstractNumId w:val="16"/>
  </w:num>
  <w:num w:numId="16">
    <w:abstractNumId w:val="1"/>
  </w:num>
  <w:num w:numId="17">
    <w:abstractNumId w:val="13"/>
  </w:num>
  <w:num w:numId="18">
    <w:abstractNumId w:val="3"/>
  </w:num>
  <w:num w:numId="19">
    <w:abstractNumId w:val="1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618"/>
    <w:rsid w:val="0000546A"/>
    <w:rsid w:val="000218C1"/>
    <w:rsid w:val="00030388"/>
    <w:rsid w:val="00037D0F"/>
    <w:rsid w:val="0004081C"/>
    <w:rsid w:val="00044110"/>
    <w:rsid w:val="00053A59"/>
    <w:rsid w:val="00054743"/>
    <w:rsid w:val="00054FC8"/>
    <w:rsid w:val="00060046"/>
    <w:rsid w:val="00062DB1"/>
    <w:rsid w:val="00063C2E"/>
    <w:rsid w:val="00065A48"/>
    <w:rsid w:val="000730F2"/>
    <w:rsid w:val="00084E34"/>
    <w:rsid w:val="000A00D9"/>
    <w:rsid w:val="000A4CAE"/>
    <w:rsid w:val="000B5C58"/>
    <w:rsid w:val="000C64DA"/>
    <w:rsid w:val="000D454E"/>
    <w:rsid w:val="000E1292"/>
    <w:rsid w:val="000F073A"/>
    <w:rsid w:val="0010424B"/>
    <w:rsid w:val="0011709A"/>
    <w:rsid w:val="00124988"/>
    <w:rsid w:val="00127BA9"/>
    <w:rsid w:val="00132F8F"/>
    <w:rsid w:val="00145682"/>
    <w:rsid w:val="00155E1D"/>
    <w:rsid w:val="00157F23"/>
    <w:rsid w:val="00162F53"/>
    <w:rsid w:val="00164B52"/>
    <w:rsid w:val="00185C79"/>
    <w:rsid w:val="00191496"/>
    <w:rsid w:val="0019159C"/>
    <w:rsid w:val="00192D0C"/>
    <w:rsid w:val="001944D6"/>
    <w:rsid w:val="001A4618"/>
    <w:rsid w:val="001A63D7"/>
    <w:rsid w:val="001A7004"/>
    <w:rsid w:val="001C0DE0"/>
    <w:rsid w:val="001C3BFF"/>
    <w:rsid w:val="001D1583"/>
    <w:rsid w:val="001F2772"/>
    <w:rsid w:val="001F53AD"/>
    <w:rsid w:val="00202C7A"/>
    <w:rsid w:val="0020521F"/>
    <w:rsid w:val="00206D2E"/>
    <w:rsid w:val="002136BD"/>
    <w:rsid w:val="00231BD5"/>
    <w:rsid w:val="002474BA"/>
    <w:rsid w:val="0025083A"/>
    <w:rsid w:val="002520DD"/>
    <w:rsid w:val="00257926"/>
    <w:rsid w:val="002606E6"/>
    <w:rsid w:val="002617A3"/>
    <w:rsid w:val="00264CD2"/>
    <w:rsid w:val="00275256"/>
    <w:rsid w:val="0029691E"/>
    <w:rsid w:val="00296932"/>
    <w:rsid w:val="002A1CEC"/>
    <w:rsid w:val="002A58C7"/>
    <w:rsid w:val="002A6E43"/>
    <w:rsid w:val="002B2A03"/>
    <w:rsid w:val="002B5575"/>
    <w:rsid w:val="002E30C6"/>
    <w:rsid w:val="002E4CB2"/>
    <w:rsid w:val="00304F23"/>
    <w:rsid w:val="00307905"/>
    <w:rsid w:val="0031024B"/>
    <w:rsid w:val="003320EB"/>
    <w:rsid w:val="00333C90"/>
    <w:rsid w:val="00335483"/>
    <w:rsid w:val="00342B02"/>
    <w:rsid w:val="00352A8B"/>
    <w:rsid w:val="0035696B"/>
    <w:rsid w:val="00365BD7"/>
    <w:rsid w:val="0036692A"/>
    <w:rsid w:val="00366A7F"/>
    <w:rsid w:val="003674B6"/>
    <w:rsid w:val="003767DF"/>
    <w:rsid w:val="00383132"/>
    <w:rsid w:val="00390750"/>
    <w:rsid w:val="00396B44"/>
    <w:rsid w:val="00396D5B"/>
    <w:rsid w:val="003976D4"/>
    <w:rsid w:val="003A25E4"/>
    <w:rsid w:val="003A31C1"/>
    <w:rsid w:val="003A77F7"/>
    <w:rsid w:val="003B303F"/>
    <w:rsid w:val="003B4A7C"/>
    <w:rsid w:val="003B7697"/>
    <w:rsid w:val="003E1797"/>
    <w:rsid w:val="003E19F3"/>
    <w:rsid w:val="003F1409"/>
    <w:rsid w:val="003F2E51"/>
    <w:rsid w:val="003F4142"/>
    <w:rsid w:val="003F66DD"/>
    <w:rsid w:val="003F76F5"/>
    <w:rsid w:val="00402C6C"/>
    <w:rsid w:val="004079A2"/>
    <w:rsid w:val="004109A1"/>
    <w:rsid w:val="00412AC3"/>
    <w:rsid w:val="00413737"/>
    <w:rsid w:val="00413946"/>
    <w:rsid w:val="004249B8"/>
    <w:rsid w:val="004263D7"/>
    <w:rsid w:val="00437745"/>
    <w:rsid w:val="004420B7"/>
    <w:rsid w:val="004425B6"/>
    <w:rsid w:val="00452454"/>
    <w:rsid w:val="00466638"/>
    <w:rsid w:val="004677B6"/>
    <w:rsid w:val="0047167B"/>
    <w:rsid w:val="00475DD9"/>
    <w:rsid w:val="00476645"/>
    <w:rsid w:val="00486095"/>
    <w:rsid w:val="00490B9B"/>
    <w:rsid w:val="00493D9B"/>
    <w:rsid w:val="004A089B"/>
    <w:rsid w:val="004A2FC8"/>
    <w:rsid w:val="004B1BEB"/>
    <w:rsid w:val="004B4283"/>
    <w:rsid w:val="004C7006"/>
    <w:rsid w:val="004D0C2F"/>
    <w:rsid w:val="004D4CF1"/>
    <w:rsid w:val="004D6567"/>
    <w:rsid w:val="004E1484"/>
    <w:rsid w:val="004F65CD"/>
    <w:rsid w:val="005173B4"/>
    <w:rsid w:val="0053342B"/>
    <w:rsid w:val="00533AA6"/>
    <w:rsid w:val="00541F9D"/>
    <w:rsid w:val="00543B5B"/>
    <w:rsid w:val="00544EA3"/>
    <w:rsid w:val="00551942"/>
    <w:rsid w:val="005729CA"/>
    <w:rsid w:val="0057473E"/>
    <w:rsid w:val="00576DFB"/>
    <w:rsid w:val="005827C9"/>
    <w:rsid w:val="00585CE1"/>
    <w:rsid w:val="005947F8"/>
    <w:rsid w:val="0059619E"/>
    <w:rsid w:val="00596B4B"/>
    <w:rsid w:val="00597422"/>
    <w:rsid w:val="005A664E"/>
    <w:rsid w:val="005C0249"/>
    <w:rsid w:val="005C2D59"/>
    <w:rsid w:val="005C5CC3"/>
    <w:rsid w:val="005C5E68"/>
    <w:rsid w:val="005D0565"/>
    <w:rsid w:val="005D0A83"/>
    <w:rsid w:val="005D32C3"/>
    <w:rsid w:val="005D409E"/>
    <w:rsid w:val="005E0080"/>
    <w:rsid w:val="005E3774"/>
    <w:rsid w:val="006040DA"/>
    <w:rsid w:val="00612360"/>
    <w:rsid w:val="00612835"/>
    <w:rsid w:val="006262CB"/>
    <w:rsid w:val="00641F44"/>
    <w:rsid w:val="006469DA"/>
    <w:rsid w:val="00650ADA"/>
    <w:rsid w:val="006834FE"/>
    <w:rsid w:val="00692C54"/>
    <w:rsid w:val="006943E5"/>
    <w:rsid w:val="00695214"/>
    <w:rsid w:val="00696F14"/>
    <w:rsid w:val="006A13F3"/>
    <w:rsid w:val="006A2337"/>
    <w:rsid w:val="006B01A9"/>
    <w:rsid w:val="006B76EB"/>
    <w:rsid w:val="006B7F94"/>
    <w:rsid w:val="006C4801"/>
    <w:rsid w:val="006D33F8"/>
    <w:rsid w:val="006D4301"/>
    <w:rsid w:val="006D54B9"/>
    <w:rsid w:val="006E4924"/>
    <w:rsid w:val="00701A0E"/>
    <w:rsid w:val="00705CB1"/>
    <w:rsid w:val="0070672F"/>
    <w:rsid w:val="00711B5C"/>
    <w:rsid w:val="00720E6D"/>
    <w:rsid w:val="007223D4"/>
    <w:rsid w:val="00727502"/>
    <w:rsid w:val="00736965"/>
    <w:rsid w:val="007375DF"/>
    <w:rsid w:val="00751073"/>
    <w:rsid w:val="00751C98"/>
    <w:rsid w:val="0075290A"/>
    <w:rsid w:val="0075650D"/>
    <w:rsid w:val="00763D2F"/>
    <w:rsid w:val="00767397"/>
    <w:rsid w:val="0078561D"/>
    <w:rsid w:val="00795554"/>
    <w:rsid w:val="007A16D0"/>
    <w:rsid w:val="007A6D11"/>
    <w:rsid w:val="007A73BF"/>
    <w:rsid w:val="007B65E4"/>
    <w:rsid w:val="007C3B33"/>
    <w:rsid w:val="007C4FDB"/>
    <w:rsid w:val="007D3868"/>
    <w:rsid w:val="007D41D6"/>
    <w:rsid w:val="007D5798"/>
    <w:rsid w:val="007E17B5"/>
    <w:rsid w:val="007E4E08"/>
    <w:rsid w:val="007F2328"/>
    <w:rsid w:val="00805B19"/>
    <w:rsid w:val="00805D35"/>
    <w:rsid w:val="00811D1B"/>
    <w:rsid w:val="00822DD2"/>
    <w:rsid w:val="00853343"/>
    <w:rsid w:val="00856E4F"/>
    <w:rsid w:val="00857E8C"/>
    <w:rsid w:val="00872C87"/>
    <w:rsid w:val="008741EA"/>
    <w:rsid w:val="008772F8"/>
    <w:rsid w:val="008875B9"/>
    <w:rsid w:val="0089138D"/>
    <w:rsid w:val="00896FB0"/>
    <w:rsid w:val="008A0BE5"/>
    <w:rsid w:val="008A317B"/>
    <w:rsid w:val="008B06AE"/>
    <w:rsid w:val="008B161B"/>
    <w:rsid w:val="008C0421"/>
    <w:rsid w:val="008D4C8A"/>
    <w:rsid w:val="008D6D5E"/>
    <w:rsid w:val="008E05AA"/>
    <w:rsid w:val="008E570D"/>
    <w:rsid w:val="008E71B3"/>
    <w:rsid w:val="008F38F0"/>
    <w:rsid w:val="00901FA8"/>
    <w:rsid w:val="00906433"/>
    <w:rsid w:val="00914385"/>
    <w:rsid w:val="009242F3"/>
    <w:rsid w:val="009328A3"/>
    <w:rsid w:val="00941A2F"/>
    <w:rsid w:val="009523B6"/>
    <w:rsid w:val="0095403E"/>
    <w:rsid w:val="00954206"/>
    <w:rsid w:val="0095507E"/>
    <w:rsid w:val="0095669F"/>
    <w:rsid w:val="00970AD8"/>
    <w:rsid w:val="00974943"/>
    <w:rsid w:val="00974EAF"/>
    <w:rsid w:val="00980318"/>
    <w:rsid w:val="009A3DDC"/>
    <w:rsid w:val="009A4D85"/>
    <w:rsid w:val="009A7B5F"/>
    <w:rsid w:val="009B3067"/>
    <w:rsid w:val="009B480E"/>
    <w:rsid w:val="009C1416"/>
    <w:rsid w:val="009D389C"/>
    <w:rsid w:val="009D397E"/>
    <w:rsid w:val="009D422A"/>
    <w:rsid w:val="009E14A3"/>
    <w:rsid w:val="009F3A62"/>
    <w:rsid w:val="009F5BAB"/>
    <w:rsid w:val="009F6DB6"/>
    <w:rsid w:val="009F7723"/>
    <w:rsid w:val="009F7DF5"/>
    <w:rsid w:val="00A12964"/>
    <w:rsid w:val="00A151DB"/>
    <w:rsid w:val="00A227C2"/>
    <w:rsid w:val="00A2455A"/>
    <w:rsid w:val="00A25926"/>
    <w:rsid w:val="00A346D5"/>
    <w:rsid w:val="00A3663A"/>
    <w:rsid w:val="00A36DCF"/>
    <w:rsid w:val="00A41283"/>
    <w:rsid w:val="00A645B0"/>
    <w:rsid w:val="00A65006"/>
    <w:rsid w:val="00A73366"/>
    <w:rsid w:val="00A73471"/>
    <w:rsid w:val="00A74ABA"/>
    <w:rsid w:val="00A77D8A"/>
    <w:rsid w:val="00A829AE"/>
    <w:rsid w:val="00A85B96"/>
    <w:rsid w:val="00A873B7"/>
    <w:rsid w:val="00A95BA6"/>
    <w:rsid w:val="00A9787A"/>
    <w:rsid w:val="00AB53F7"/>
    <w:rsid w:val="00AB630C"/>
    <w:rsid w:val="00AC1519"/>
    <w:rsid w:val="00AC1769"/>
    <w:rsid w:val="00AC2829"/>
    <w:rsid w:val="00AD1E70"/>
    <w:rsid w:val="00AD5CDE"/>
    <w:rsid w:val="00AE0EAD"/>
    <w:rsid w:val="00AF13F9"/>
    <w:rsid w:val="00B2244C"/>
    <w:rsid w:val="00B232EE"/>
    <w:rsid w:val="00B32FFD"/>
    <w:rsid w:val="00B36A73"/>
    <w:rsid w:val="00B40E1B"/>
    <w:rsid w:val="00B44C6F"/>
    <w:rsid w:val="00B505CE"/>
    <w:rsid w:val="00B632D3"/>
    <w:rsid w:val="00B65DE2"/>
    <w:rsid w:val="00B7497D"/>
    <w:rsid w:val="00B8068C"/>
    <w:rsid w:val="00B81F32"/>
    <w:rsid w:val="00B833CF"/>
    <w:rsid w:val="00B8501B"/>
    <w:rsid w:val="00B870A6"/>
    <w:rsid w:val="00BA3029"/>
    <w:rsid w:val="00BA5DAC"/>
    <w:rsid w:val="00BD245A"/>
    <w:rsid w:val="00BD4164"/>
    <w:rsid w:val="00BD5265"/>
    <w:rsid w:val="00BE23E5"/>
    <w:rsid w:val="00BF3C88"/>
    <w:rsid w:val="00BF4FF1"/>
    <w:rsid w:val="00BF7D49"/>
    <w:rsid w:val="00C068D9"/>
    <w:rsid w:val="00C148F1"/>
    <w:rsid w:val="00C44824"/>
    <w:rsid w:val="00C51B7B"/>
    <w:rsid w:val="00C528E2"/>
    <w:rsid w:val="00C53C0C"/>
    <w:rsid w:val="00C54494"/>
    <w:rsid w:val="00C55118"/>
    <w:rsid w:val="00C63818"/>
    <w:rsid w:val="00C676C9"/>
    <w:rsid w:val="00C81744"/>
    <w:rsid w:val="00C97E96"/>
    <w:rsid w:val="00CA5317"/>
    <w:rsid w:val="00CB1904"/>
    <w:rsid w:val="00CB1CC0"/>
    <w:rsid w:val="00CB23DD"/>
    <w:rsid w:val="00CC2C7D"/>
    <w:rsid w:val="00CD2782"/>
    <w:rsid w:val="00CE1B9E"/>
    <w:rsid w:val="00CE1E43"/>
    <w:rsid w:val="00CF632B"/>
    <w:rsid w:val="00D06E74"/>
    <w:rsid w:val="00D22A05"/>
    <w:rsid w:val="00D32157"/>
    <w:rsid w:val="00D365F9"/>
    <w:rsid w:val="00D374D0"/>
    <w:rsid w:val="00D4498C"/>
    <w:rsid w:val="00D50E5D"/>
    <w:rsid w:val="00D5692E"/>
    <w:rsid w:val="00D601C7"/>
    <w:rsid w:val="00D71FFA"/>
    <w:rsid w:val="00D848A7"/>
    <w:rsid w:val="00D85527"/>
    <w:rsid w:val="00DA3A2C"/>
    <w:rsid w:val="00DA610F"/>
    <w:rsid w:val="00DB1317"/>
    <w:rsid w:val="00DB3C50"/>
    <w:rsid w:val="00DB4FFE"/>
    <w:rsid w:val="00DB77D0"/>
    <w:rsid w:val="00DC029E"/>
    <w:rsid w:val="00DC1F8C"/>
    <w:rsid w:val="00DC2AEE"/>
    <w:rsid w:val="00DC4E77"/>
    <w:rsid w:val="00DD3625"/>
    <w:rsid w:val="00DD3D2F"/>
    <w:rsid w:val="00DD4B5D"/>
    <w:rsid w:val="00DD759C"/>
    <w:rsid w:val="00DE2522"/>
    <w:rsid w:val="00DE47C2"/>
    <w:rsid w:val="00DE5EF6"/>
    <w:rsid w:val="00DF39F2"/>
    <w:rsid w:val="00DF5CC7"/>
    <w:rsid w:val="00E05EAB"/>
    <w:rsid w:val="00E11566"/>
    <w:rsid w:val="00E416B7"/>
    <w:rsid w:val="00E42820"/>
    <w:rsid w:val="00E4368F"/>
    <w:rsid w:val="00E44B2E"/>
    <w:rsid w:val="00E55EFA"/>
    <w:rsid w:val="00E57A77"/>
    <w:rsid w:val="00E612A2"/>
    <w:rsid w:val="00E6285C"/>
    <w:rsid w:val="00E8154F"/>
    <w:rsid w:val="00E81C2D"/>
    <w:rsid w:val="00E9352D"/>
    <w:rsid w:val="00E941C5"/>
    <w:rsid w:val="00EA387D"/>
    <w:rsid w:val="00EA43C1"/>
    <w:rsid w:val="00EB3C2E"/>
    <w:rsid w:val="00EB74CC"/>
    <w:rsid w:val="00EC2109"/>
    <w:rsid w:val="00ED0359"/>
    <w:rsid w:val="00ED1453"/>
    <w:rsid w:val="00ED2825"/>
    <w:rsid w:val="00EE4B8B"/>
    <w:rsid w:val="00EE4E36"/>
    <w:rsid w:val="00EE4ECB"/>
    <w:rsid w:val="00F03DDA"/>
    <w:rsid w:val="00F07992"/>
    <w:rsid w:val="00F13206"/>
    <w:rsid w:val="00F46963"/>
    <w:rsid w:val="00F5003F"/>
    <w:rsid w:val="00F515AE"/>
    <w:rsid w:val="00F541C4"/>
    <w:rsid w:val="00F61E62"/>
    <w:rsid w:val="00F61F3D"/>
    <w:rsid w:val="00F623CF"/>
    <w:rsid w:val="00F73483"/>
    <w:rsid w:val="00F7595D"/>
    <w:rsid w:val="00F76FA0"/>
    <w:rsid w:val="00F7707B"/>
    <w:rsid w:val="00F837CE"/>
    <w:rsid w:val="00F95C80"/>
    <w:rsid w:val="00FA7960"/>
    <w:rsid w:val="00FA79BA"/>
    <w:rsid w:val="00FB1D44"/>
    <w:rsid w:val="00FB2290"/>
    <w:rsid w:val="00FB632B"/>
    <w:rsid w:val="00FC73B6"/>
    <w:rsid w:val="00FD46AD"/>
    <w:rsid w:val="00FE334B"/>
    <w:rsid w:val="00FE416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6FCCA0"/>
  <w15:docId w15:val="{76E3E213-E8B6-43B8-9D89-BCFBE58C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618"/>
    <w:pPr>
      <w:spacing w:after="0" w:line="240" w:lineRule="auto"/>
    </w:pPr>
    <w:rPr>
      <w:rFonts w:eastAsiaTheme="minorEastAsia"/>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A4618"/>
    <w:pPr>
      <w:tabs>
        <w:tab w:val="center" w:pos="4536"/>
        <w:tab w:val="right" w:pos="9072"/>
      </w:tabs>
    </w:pPr>
  </w:style>
  <w:style w:type="character" w:customStyle="1" w:styleId="En-tteCar">
    <w:name w:val="En-tête Car"/>
    <w:basedOn w:val="Policepardfaut"/>
    <w:link w:val="En-tte"/>
    <w:uiPriority w:val="99"/>
    <w:rsid w:val="001A4618"/>
    <w:rPr>
      <w:rFonts w:eastAsiaTheme="minorEastAsia"/>
      <w:sz w:val="24"/>
      <w:szCs w:val="24"/>
      <w:lang w:eastAsia="fr-FR"/>
    </w:rPr>
  </w:style>
  <w:style w:type="paragraph" w:styleId="Pieddepage">
    <w:name w:val="footer"/>
    <w:basedOn w:val="Normal"/>
    <w:link w:val="PieddepageCar"/>
    <w:uiPriority w:val="99"/>
    <w:unhideWhenUsed/>
    <w:rsid w:val="001A4618"/>
    <w:pPr>
      <w:tabs>
        <w:tab w:val="center" w:pos="4536"/>
        <w:tab w:val="right" w:pos="9072"/>
      </w:tabs>
    </w:pPr>
  </w:style>
  <w:style w:type="character" w:customStyle="1" w:styleId="PieddepageCar">
    <w:name w:val="Pied de page Car"/>
    <w:basedOn w:val="Policepardfaut"/>
    <w:link w:val="Pieddepage"/>
    <w:uiPriority w:val="99"/>
    <w:rsid w:val="001A4618"/>
    <w:rPr>
      <w:rFonts w:eastAsiaTheme="minorEastAsia"/>
      <w:sz w:val="24"/>
      <w:szCs w:val="24"/>
      <w:lang w:eastAsia="fr-FR"/>
    </w:rPr>
  </w:style>
  <w:style w:type="character" w:styleId="Lienhypertexte">
    <w:name w:val="Hyperlink"/>
    <w:basedOn w:val="Policepardfaut"/>
    <w:uiPriority w:val="99"/>
    <w:unhideWhenUsed/>
    <w:rsid w:val="001A4618"/>
    <w:rPr>
      <w:color w:val="0563C1" w:themeColor="hyperlink"/>
      <w:u w:val="single"/>
    </w:rPr>
  </w:style>
  <w:style w:type="paragraph" w:styleId="Paragraphedeliste">
    <w:name w:val="List Paragraph"/>
    <w:basedOn w:val="Normal"/>
    <w:uiPriority w:val="34"/>
    <w:qFormat/>
    <w:rsid w:val="001A4618"/>
    <w:pPr>
      <w:ind w:left="720"/>
      <w:contextualSpacing/>
    </w:pPr>
  </w:style>
  <w:style w:type="paragraph" w:styleId="Textedebulles">
    <w:name w:val="Balloon Text"/>
    <w:basedOn w:val="Normal"/>
    <w:link w:val="TextedebullesCar"/>
    <w:uiPriority w:val="99"/>
    <w:semiHidden/>
    <w:unhideWhenUsed/>
    <w:rsid w:val="00F61E62"/>
    <w:rPr>
      <w:rFonts w:ascii="Segoe UI" w:hAnsi="Segoe UI" w:cs="Segoe UI"/>
      <w:sz w:val="18"/>
      <w:szCs w:val="18"/>
    </w:rPr>
  </w:style>
  <w:style w:type="character" w:customStyle="1" w:styleId="TextedebullesCar">
    <w:name w:val="Texte de bulles Car"/>
    <w:basedOn w:val="Policepardfaut"/>
    <w:link w:val="Textedebulles"/>
    <w:uiPriority w:val="99"/>
    <w:semiHidden/>
    <w:rsid w:val="00F61E62"/>
    <w:rPr>
      <w:rFonts w:ascii="Segoe UI" w:eastAsiaTheme="minorEastAsia" w:hAnsi="Segoe UI" w:cs="Segoe UI"/>
      <w:sz w:val="18"/>
      <w:szCs w:val="18"/>
      <w:lang w:eastAsia="fr-FR"/>
    </w:rPr>
  </w:style>
  <w:style w:type="paragraph" w:customStyle="1" w:styleId="Default">
    <w:name w:val="Default"/>
    <w:rsid w:val="00030388"/>
    <w:pPr>
      <w:autoSpaceDE w:val="0"/>
      <w:autoSpaceDN w:val="0"/>
      <w:adjustRightInd w:val="0"/>
      <w:spacing w:after="0" w:line="240" w:lineRule="auto"/>
    </w:pPr>
    <w:rPr>
      <w:rFonts w:ascii="Calibri" w:hAnsi="Calibri" w:cs="Calibri"/>
      <w:color w:val="000000"/>
      <w:sz w:val="24"/>
      <w:szCs w:val="24"/>
    </w:rPr>
  </w:style>
  <w:style w:type="character" w:customStyle="1" w:styleId="prix">
    <w:name w:val="prix"/>
    <w:basedOn w:val="Policepardfaut"/>
    <w:rsid w:val="0000546A"/>
  </w:style>
  <w:style w:type="paragraph" w:styleId="Notedebasdepage">
    <w:name w:val="footnote text"/>
    <w:basedOn w:val="Normal"/>
    <w:link w:val="NotedebasdepageCar"/>
    <w:uiPriority w:val="99"/>
    <w:semiHidden/>
    <w:unhideWhenUsed/>
    <w:rsid w:val="00185C79"/>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185C79"/>
    <w:rPr>
      <w:sz w:val="20"/>
      <w:szCs w:val="20"/>
    </w:rPr>
  </w:style>
  <w:style w:type="character" w:styleId="Appelnotedebasdep">
    <w:name w:val="footnote reference"/>
    <w:basedOn w:val="Policepardfaut"/>
    <w:uiPriority w:val="99"/>
    <w:semiHidden/>
    <w:unhideWhenUsed/>
    <w:rsid w:val="00185C79"/>
    <w:rPr>
      <w:vertAlign w:val="superscript"/>
    </w:rPr>
  </w:style>
  <w:style w:type="character" w:styleId="Marquedecommentaire">
    <w:name w:val="annotation reference"/>
    <w:basedOn w:val="Policepardfaut"/>
    <w:uiPriority w:val="99"/>
    <w:semiHidden/>
    <w:unhideWhenUsed/>
    <w:rsid w:val="004677B6"/>
    <w:rPr>
      <w:sz w:val="16"/>
      <w:szCs w:val="16"/>
    </w:rPr>
  </w:style>
  <w:style w:type="paragraph" w:styleId="Commentaire">
    <w:name w:val="annotation text"/>
    <w:basedOn w:val="Normal"/>
    <w:link w:val="CommentaireCar"/>
    <w:uiPriority w:val="99"/>
    <w:semiHidden/>
    <w:unhideWhenUsed/>
    <w:rsid w:val="004677B6"/>
    <w:rPr>
      <w:sz w:val="20"/>
      <w:szCs w:val="20"/>
    </w:rPr>
  </w:style>
  <w:style w:type="character" w:customStyle="1" w:styleId="CommentaireCar">
    <w:name w:val="Commentaire Car"/>
    <w:basedOn w:val="Policepardfaut"/>
    <w:link w:val="Commentaire"/>
    <w:uiPriority w:val="99"/>
    <w:semiHidden/>
    <w:rsid w:val="004677B6"/>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4677B6"/>
    <w:rPr>
      <w:b/>
      <w:bCs/>
    </w:rPr>
  </w:style>
  <w:style w:type="character" w:customStyle="1" w:styleId="ObjetducommentaireCar">
    <w:name w:val="Objet du commentaire Car"/>
    <w:basedOn w:val="CommentaireCar"/>
    <w:link w:val="Objetducommentaire"/>
    <w:uiPriority w:val="99"/>
    <w:semiHidden/>
    <w:rsid w:val="004677B6"/>
    <w:rPr>
      <w:rFonts w:eastAsiaTheme="minorEastAsia"/>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gouvernement.fr/conseil-national-consultatif-des-personnes-handicapees-cncph" TargetMode="External"/><Relationship Id="rId2" Type="http://schemas.openxmlformats.org/officeDocument/2006/relationships/hyperlink" Target="mailto:cih.secr@sante.gouv.fr" TargetMode="External"/><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hyperlink" Target="http://www.gouvernement.fr/conseil-national-consultatif-des-personnes-handicapees-cncph" TargetMode="External"/><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CDD1D-D002-4775-ACAD-1602AD2EF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4280</Words>
  <Characters>23542</Characters>
  <Application>Microsoft Office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
    </vt:vector>
  </TitlesOfParts>
  <Company>APF</Company>
  <LinksUpToDate>false</LinksUpToDate>
  <CharactersWithSpaces>27767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BUSTREEL</dc:creator>
  <cp:keywords/>
  <dc:description/>
  <cp:lastModifiedBy>Anne Baltazar</cp:lastModifiedBy>
  <cp:revision>2</cp:revision>
  <cp:lastPrinted>2019-12-04T16:37:00Z</cp:lastPrinted>
  <dcterms:created xsi:type="dcterms:W3CDTF">2020-01-24T15:39:00Z</dcterms:created>
  <dcterms:modified xsi:type="dcterms:W3CDTF">2020-01-24T15:39:00Z</dcterms:modified>
</cp:coreProperties>
</file>