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36B" w:rsidRDefault="0085736B" w:rsidP="0085736B">
      <w:pPr>
        <w:jc w:val="center"/>
        <w:rPr>
          <w:b/>
          <w:sz w:val="24"/>
          <w:szCs w:val="24"/>
        </w:rPr>
      </w:pPr>
      <w:bookmarkStart w:id="0" w:name="_GoBack"/>
      <w:bookmarkEnd w:id="0"/>
      <w:r w:rsidRPr="0085736B">
        <w:rPr>
          <w:b/>
          <w:sz w:val="36"/>
          <w:szCs w:val="36"/>
        </w:rPr>
        <w:t>L’IGAS invite à recentrer l’action des Cap Emploi sur les situations de handicap lourd ou complexe</w:t>
      </w:r>
    </w:p>
    <w:p w:rsidR="0085736B" w:rsidRPr="0085736B" w:rsidRDefault="0085736B" w:rsidP="0085736B">
      <w:pPr>
        <w:jc w:val="center"/>
        <w:rPr>
          <w:b/>
          <w:sz w:val="24"/>
          <w:szCs w:val="24"/>
        </w:rPr>
      </w:pPr>
      <w:r w:rsidRPr="0085736B">
        <w:rPr>
          <w:b/>
          <w:sz w:val="24"/>
          <w:szCs w:val="24"/>
        </w:rPr>
        <w:t xml:space="preserve">Rapport de l'IGAS n°2016-124R relatif à </w:t>
      </w:r>
      <w:r>
        <w:rPr>
          <w:b/>
          <w:sz w:val="24"/>
          <w:szCs w:val="24"/>
        </w:rPr>
        <w:br/>
      </w:r>
      <w:r w:rsidRPr="0085736B">
        <w:rPr>
          <w:b/>
          <w:sz w:val="24"/>
          <w:szCs w:val="24"/>
        </w:rPr>
        <w:t xml:space="preserve">l'évaluation de la performance du réseau des Cap emploi </w:t>
      </w:r>
      <w:r>
        <w:rPr>
          <w:b/>
          <w:sz w:val="24"/>
          <w:szCs w:val="24"/>
        </w:rPr>
        <w:br/>
      </w:r>
      <w:r w:rsidRPr="0085736B">
        <w:rPr>
          <w:b/>
          <w:sz w:val="24"/>
          <w:szCs w:val="24"/>
        </w:rPr>
        <w:t>et l'accompagnement vers l'emploi des chômeurs travailleurs handicapés de longue durée</w:t>
      </w:r>
    </w:p>
    <w:p w:rsidR="008D625A" w:rsidRPr="00457764" w:rsidRDefault="008D625A" w:rsidP="0085736B">
      <w:pPr>
        <w:jc w:val="center"/>
        <w:rPr>
          <w:i/>
          <w:sz w:val="24"/>
          <w:szCs w:val="24"/>
        </w:rPr>
      </w:pPr>
      <w:r w:rsidRPr="00457764">
        <w:rPr>
          <w:i/>
          <w:sz w:val="24"/>
          <w:szCs w:val="24"/>
        </w:rPr>
        <w:t>http://www.igas.gouv.fr/IMG/pdf/2016-124R.pdf</w:t>
      </w:r>
    </w:p>
    <w:p w:rsidR="005E6E17" w:rsidRDefault="005E6E17" w:rsidP="004C246D">
      <w:pPr>
        <w:jc w:val="both"/>
        <w:rPr>
          <w:b/>
          <w:sz w:val="24"/>
          <w:szCs w:val="24"/>
        </w:rPr>
      </w:pPr>
      <w:r>
        <w:rPr>
          <w:b/>
          <w:sz w:val="24"/>
          <w:szCs w:val="24"/>
        </w:rPr>
        <w:t>Le rapport, remis en mai 2017, n’a été publié qu’en février 2018 … au moment où s’ouvrait la concertation sur la réforme de l’obligation d’emploi des travailleurs handicapés.</w:t>
      </w:r>
    </w:p>
    <w:p w:rsidR="005E6E17" w:rsidRDefault="00F56FE1" w:rsidP="004C246D">
      <w:pPr>
        <w:jc w:val="both"/>
        <w:rPr>
          <w:b/>
          <w:sz w:val="24"/>
          <w:szCs w:val="24"/>
        </w:rPr>
      </w:pPr>
      <w:r>
        <w:rPr>
          <w:b/>
          <w:sz w:val="24"/>
          <w:szCs w:val="24"/>
        </w:rPr>
        <w:t>M</w:t>
      </w:r>
      <w:r w:rsidR="004233F1">
        <w:rPr>
          <w:b/>
          <w:sz w:val="24"/>
          <w:szCs w:val="24"/>
        </w:rPr>
        <w:t>algré « une expertise reconnue dans l’insertion professionnelle des personnes handicapé</w:t>
      </w:r>
      <w:r w:rsidR="005E6E17">
        <w:rPr>
          <w:b/>
          <w:sz w:val="24"/>
          <w:szCs w:val="24"/>
        </w:rPr>
        <w:t>e</w:t>
      </w:r>
      <w:r w:rsidR="004233F1">
        <w:rPr>
          <w:b/>
          <w:sz w:val="24"/>
          <w:szCs w:val="24"/>
        </w:rPr>
        <w:t xml:space="preserve">s », </w:t>
      </w:r>
      <w:r w:rsidR="005E6E17">
        <w:rPr>
          <w:b/>
          <w:sz w:val="24"/>
          <w:szCs w:val="24"/>
        </w:rPr>
        <w:t>l</w:t>
      </w:r>
      <w:r>
        <w:rPr>
          <w:b/>
          <w:sz w:val="24"/>
          <w:szCs w:val="24"/>
        </w:rPr>
        <w:t xml:space="preserve">a mission </w:t>
      </w:r>
      <w:r w:rsidR="005E6E17">
        <w:rPr>
          <w:b/>
          <w:sz w:val="24"/>
          <w:szCs w:val="24"/>
        </w:rPr>
        <w:t>IGAS</w:t>
      </w:r>
      <w:r w:rsidRPr="00F56FE1">
        <w:rPr>
          <w:b/>
          <w:sz w:val="24"/>
          <w:szCs w:val="24"/>
        </w:rPr>
        <w:t xml:space="preserve"> </w:t>
      </w:r>
      <w:r>
        <w:rPr>
          <w:b/>
          <w:sz w:val="24"/>
          <w:szCs w:val="24"/>
        </w:rPr>
        <w:t>(inspection générale des affaires sociales)</w:t>
      </w:r>
      <w:r w:rsidR="005E6E17">
        <w:rPr>
          <w:b/>
          <w:sz w:val="24"/>
          <w:szCs w:val="24"/>
        </w:rPr>
        <w:t xml:space="preserve"> invite </w:t>
      </w:r>
      <w:r>
        <w:rPr>
          <w:b/>
          <w:sz w:val="24"/>
          <w:szCs w:val="24"/>
        </w:rPr>
        <w:t xml:space="preserve">les Cap Emploi </w:t>
      </w:r>
      <w:r w:rsidR="005E6E17">
        <w:rPr>
          <w:b/>
          <w:sz w:val="24"/>
          <w:szCs w:val="24"/>
        </w:rPr>
        <w:t xml:space="preserve">à « cibler plus fortement </w:t>
      </w:r>
      <w:r>
        <w:rPr>
          <w:b/>
          <w:sz w:val="24"/>
          <w:szCs w:val="24"/>
        </w:rPr>
        <w:t>[</w:t>
      </w:r>
      <w:r w:rsidR="005E6E17">
        <w:rPr>
          <w:b/>
          <w:sz w:val="24"/>
          <w:szCs w:val="24"/>
        </w:rPr>
        <w:t>l</w:t>
      </w:r>
      <w:r>
        <w:rPr>
          <w:b/>
          <w:sz w:val="24"/>
          <w:szCs w:val="24"/>
        </w:rPr>
        <w:t xml:space="preserve">eur] </w:t>
      </w:r>
      <w:r w:rsidR="005E6E17">
        <w:rPr>
          <w:b/>
          <w:sz w:val="24"/>
          <w:szCs w:val="24"/>
        </w:rPr>
        <w:t>accompagnement sur les situations les plus difficiles du point de vue du handicap ».</w:t>
      </w:r>
    </w:p>
    <w:p w:rsidR="005E6E17" w:rsidRDefault="005E6E17" w:rsidP="004C246D">
      <w:pPr>
        <w:jc w:val="both"/>
        <w:rPr>
          <w:b/>
          <w:sz w:val="24"/>
          <w:szCs w:val="24"/>
        </w:rPr>
      </w:pPr>
      <w:r>
        <w:rPr>
          <w:b/>
          <w:sz w:val="24"/>
          <w:szCs w:val="24"/>
        </w:rPr>
        <w:t>Le rapport pointe</w:t>
      </w:r>
      <w:r w:rsidR="00F56FE1">
        <w:rPr>
          <w:b/>
          <w:sz w:val="24"/>
          <w:szCs w:val="24"/>
        </w:rPr>
        <w:t xml:space="preserve"> en effet</w:t>
      </w:r>
      <w:r>
        <w:rPr>
          <w:b/>
          <w:sz w:val="24"/>
          <w:szCs w:val="24"/>
        </w:rPr>
        <w:t xml:space="preserve"> la difficulté </w:t>
      </w:r>
      <w:r w:rsidR="00F56FE1">
        <w:rPr>
          <w:b/>
          <w:sz w:val="24"/>
          <w:szCs w:val="24"/>
        </w:rPr>
        <w:t xml:space="preserve">pour les Cap Emploi </w:t>
      </w:r>
      <w:r>
        <w:rPr>
          <w:b/>
          <w:sz w:val="24"/>
          <w:szCs w:val="24"/>
        </w:rPr>
        <w:t>à prendre en charge les personnes atteintes des handicaps les plus lourds ou les plus déstabilisants (tels que psychiques)</w:t>
      </w:r>
      <w:r w:rsidR="00F56FE1">
        <w:rPr>
          <w:b/>
          <w:sz w:val="24"/>
          <w:szCs w:val="24"/>
        </w:rPr>
        <w:t>.</w:t>
      </w:r>
    </w:p>
    <w:p w:rsidR="005E6E17" w:rsidRDefault="00F56FE1" w:rsidP="004C246D">
      <w:pPr>
        <w:jc w:val="both"/>
        <w:rPr>
          <w:b/>
          <w:sz w:val="24"/>
          <w:szCs w:val="24"/>
        </w:rPr>
      </w:pPr>
      <w:r>
        <w:rPr>
          <w:b/>
          <w:sz w:val="24"/>
          <w:szCs w:val="24"/>
        </w:rPr>
        <w:t>L’IGAS préconise parallèlement</w:t>
      </w:r>
      <w:r w:rsidR="005E6E17">
        <w:rPr>
          <w:b/>
          <w:sz w:val="24"/>
          <w:szCs w:val="24"/>
        </w:rPr>
        <w:t xml:space="preserve"> une montée en compétence de Pôle Emploi dans l’accompagnement des personnes handicapées, qui est « mieux armé pour prendre en charge les personnes cumulant leur handicap avec des freins dits périphériques (problèmes de logement, surendettement, addictions …) ».</w:t>
      </w:r>
    </w:p>
    <w:p w:rsidR="0019255C" w:rsidRDefault="0019255C" w:rsidP="004C246D">
      <w:pPr>
        <w:jc w:val="both"/>
        <w:rPr>
          <w:b/>
          <w:sz w:val="24"/>
          <w:szCs w:val="24"/>
        </w:rPr>
      </w:pPr>
      <w:r>
        <w:rPr>
          <w:b/>
          <w:sz w:val="24"/>
          <w:szCs w:val="24"/>
        </w:rPr>
        <w:t xml:space="preserve">Pour Force Ouvrière, ce rapport est particulièrement constructif et précis, et </w:t>
      </w:r>
      <w:r w:rsidR="00170313">
        <w:rPr>
          <w:b/>
          <w:sz w:val="24"/>
          <w:szCs w:val="24"/>
        </w:rPr>
        <w:t>peut enrichir utilement les discussions relatives à</w:t>
      </w:r>
      <w:r>
        <w:rPr>
          <w:b/>
          <w:sz w:val="24"/>
          <w:szCs w:val="24"/>
        </w:rPr>
        <w:t xml:space="preserve"> la politique d’emploi des personnes en situation de handicap.</w:t>
      </w:r>
    </w:p>
    <w:tbl>
      <w:tblPr>
        <w:tblStyle w:val="Grilledutableau"/>
        <w:tblW w:w="0" w:type="auto"/>
        <w:tblLook w:val="04A0" w:firstRow="1" w:lastRow="0" w:firstColumn="1" w:lastColumn="0" w:noHBand="0" w:noVBand="1"/>
      </w:tblPr>
      <w:tblGrid>
        <w:gridCol w:w="9062"/>
      </w:tblGrid>
      <w:tr w:rsidR="008D625A" w:rsidTr="008D625A">
        <w:tc>
          <w:tcPr>
            <w:tcW w:w="9062" w:type="dxa"/>
          </w:tcPr>
          <w:p w:rsidR="008D625A" w:rsidRPr="008D625A" w:rsidRDefault="008D625A" w:rsidP="008D625A">
            <w:pPr>
              <w:jc w:val="both"/>
              <w:rPr>
                <w:sz w:val="24"/>
                <w:szCs w:val="24"/>
              </w:rPr>
            </w:pPr>
            <w:r w:rsidRPr="008D625A">
              <w:rPr>
                <w:sz w:val="24"/>
                <w:szCs w:val="24"/>
              </w:rPr>
              <w:t xml:space="preserve">A noter : </w:t>
            </w:r>
          </w:p>
          <w:p w:rsidR="008D625A" w:rsidRPr="008D625A" w:rsidRDefault="008D625A" w:rsidP="008D625A">
            <w:pPr>
              <w:pStyle w:val="Paragraphedeliste"/>
              <w:numPr>
                <w:ilvl w:val="0"/>
                <w:numId w:val="5"/>
              </w:numPr>
              <w:jc w:val="both"/>
              <w:rPr>
                <w:sz w:val="24"/>
                <w:szCs w:val="24"/>
              </w:rPr>
            </w:pPr>
            <w:r w:rsidRPr="008D625A">
              <w:rPr>
                <w:sz w:val="24"/>
                <w:szCs w:val="24"/>
              </w:rPr>
              <w:t>Pôle Emploi accompagne 73% des DETH</w:t>
            </w:r>
          </w:p>
          <w:p w:rsidR="008D625A" w:rsidRPr="008D625A" w:rsidRDefault="008D625A" w:rsidP="008D625A">
            <w:pPr>
              <w:pStyle w:val="Paragraphedeliste"/>
              <w:numPr>
                <w:ilvl w:val="0"/>
                <w:numId w:val="5"/>
              </w:numPr>
              <w:jc w:val="both"/>
              <w:rPr>
                <w:sz w:val="24"/>
                <w:szCs w:val="24"/>
              </w:rPr>
            </w:pPr>
            <w:r w:rsidRPr="008D625A">
              <w:rPr>
                <w:sz w:val="24"/>
                <w:szCs w:val="24"/>
              </w:rPr>
              <w:t>Cap Emploi accompagne 23% des DETH</w:t>
            </w:r>
          </w:p>
          <w:p w:rsidR="008D625A" w:rsidRDefault="008D625A" w:rsidP="004C246D">
            <w:pPr>
              <w:pStyle w:val="Paragraphedeliste"/>
              <w:numPr>
                <w:ilvl w:val="0"/>
                <w:numId w:val="5"/>
              </w:numPr>
              <w:jc w:val="both"/>
              <w:rPr>
                <w:sz w:val="24"/>
                <w:szCs w:val="24"/>
              </w:rPr>
            </w:pPr>
            <w:r w:rsidRPr="008D625A">
              <w:rPr>
                <w:sz w:val="24"/>
                <w:szCs w:val="24"/>
              </w:rPr>
              <w:t>Les Missions Locales accompagnent 4% des DETH.</w:t>
            </w:r>
          </w:p>
          <w:p w:rsidR="00F56FE1" w:rsidRPr="008D625A" w:rsidRDefault="00F56FE1" w:rsidP="00F56FE1">
            <w:pPr>
              <w:pStyle w:val="Paragraphedeliste"/>
              <w:jc w:val="both"/>
              <w:rPr>
                <w:sz w:val="24"/>
                <w:szCs w:val="24"/>
              </w:rPr>
            </w:pPr>
          </w:p>
        </w:tc>
      </w:tr>
    </w:tbl>
    <w:p w:rsidR="00250EDE" w:rsidRPr="002B04E4" w:rsidRDefault="00250EDE" w:rsidP="00250EDE">
      <w:pPr>
        <w:pStyle w:val="Corpsdetexte"/>
        <w:spacing w:before="7"/>
        <w:rPr>
          <w:sz w:val="21"/>
          <w:lang w:val="fr-FR"/>
        </w:rPr>
      </w:pPr>
    </w:p>
    <w:p w:rsidR="00250EDE" w:rsidRPr="00250EDE" w:rsidRDefault="00250EDE" w:rsidP="00250EDE">
      <w:pPr>
        <w:pStyle w:val="Titre1"/>
        <w:ind w:left="695"/>
        <w:rPr>
          <w:sz w:val="28"/>
          <w:szCs w:val="28"/>
        </w:rPr>
      </w:pPr>
      <w:bookmarkStart w:id="1" w:name="RECOMMANDATIONS_DE_LA_MISSION"/>
      <w:bookmarkStart w:id="2" w:name="_bookmark160"/>
      <w:bookmarkEnd w:id="1"/>
      <w:bookmarkEnd w:id="2"/>
      <w:r w:rsidRPr="00250EDE">
        <w:rPr>
          <w:sz w:val="28"/>
          <w:szCs w:val="28"/>
        </w:rPr>
        <w:t>RECOMMANDATIONS DE LA MISSION</w:t>
      </w:r>
    </w:p>
    <w:p w:rsidR="00250EDE" w:rsidRDefault="00250EDE" w:rsidP="00250EDE">
      <w:pPr>
        <w:pStyle w:val="Corpsdetexte"/>
        <w:rPr>
          <w:rFonts w:ascii="Garamond"/>
          <w:b/>
          <w:sz w:val="20"/>
        </w:rPr>
      </w:pPr>
    </w:p>
    <w:p w:rsidR="00250EDE" w:rsidRDefault="00250EDE" w:rsidP="00250EDE">
      <w:pPr>
        <w:pStyle w:val="Corpsdetexte"/>
        <w:spacing w:before="4"/>
        <w:rPr>
          <w:rFonts w:ascii="Garamond"/>
          <w:b/>
        </w:rPr>
      </w:pPr>
    </w:p>
    <w:tbl>
      <w:tblPr>
        <w:tblStyle w:val="TableNormal"/>
        <w:tblW w:w="967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094"/>
        <w:gridCol w:w="70"/>
        <w:gridCol w:w="1701"/>
        <w:gridCol w:w="1276"/>
      </w:tblGrid>
      <w:tr w:rsidR="00250EDE" w:rsidTr="008D625A">
        <w:trPr>
          <w:trHeight w:hRule="exact" w:val="686"/>
        </w:trPr>
        <w:tc>
          <w:tcPr>
            <w:tcW w:w="535" w:type="dxa"/>
            <w:shd w:val="clear" w:color="auto" w:fill="4F81BD"/>
          </w:tcPr>
          <w:p w:rsidR="00250EDE" w:rsidRDefault="00250EDE" w:rsidP="00990065">
            <w:pPr>
              <w:pStyle w:val="TableParagraph"/>
              <w:spacing w:before="9"/>
              <w:rPr>
                <w:rFonts w:ascii="Garamond"/>
                <w:b/>
              </w:rPr>
            </w:pPr>
          </w:p>
          <w:p w:rsidR="00250EDE" w:rsidRDefault="00250EDE" w:rsidP="00990065">
            <w:pPr>
              <w:pStyle w:val="TableParagraph"/>
              <w:ind w:left="117" w:right="121"/>
              <w:jc w:val="center"/>
              <w:rPr>
                <w:b/>
              </w:rPr>
            </w:pPr>
            <w:r>
              <w:rPr>
                <w:b/>
                <w:color w:val="FFFFFF"/>
              </w:rPr>
              <w:t>N°</w:t>
            </w:r>
          </w:p>
        </w:tc>
        <w:tc>
          <w:tcPr>
            <w:tcW w:w="6164" w:type="dxa"/>
            <w:gridSpan w:val="2"/>
            <w:shd w:val="clear" w:color="auto" w:fill="4F81BD"/>
            <w:tcFitText/>
          </w:tcPr>
          <w:p w:rsidR="00250EDE" w:rsidRPr="008D625A" w:rsidRDefault="00250EDE" w:rsidP="00990065">
            <w:pPr>
              <w:pStyle w:val="TableParagraph"/>
              <w:spacing w:before="9"/>
              <w:rPr>
                <w:rFonts w:ascii="Garamond"/>
                <w:b/>
              </w:rPr>
            </w:pPr>
          </w:p>
          <w:p w:rsidR="00250EDE" w:rsidRDefault="00250EDE" w:rsidP="00990065">
            <w:pPr>
              <w:pStyle w:val="TableParagraph"/>
              <w:ind w:left="2198" w:right="2197"/>
              <w:jc w:val="center"/>
              <w:rPr>
                <w:b/>
              </w:rPr>
            </w:pPr>
            <w:proofErr w:type="spellStart"/>
            <w:r w:rsidRPr="007311B0">
              <w:rPr>
                <w:b/>
                <w:color w:val="FFFFFF"/>
                <w:spacing w:val="339"/>
                <w:w w:val="97"/>
              </w:rPr>
              <w:t>Recommandatio</w:t>
            </w:r>
            <w:r w:rsidR="008D625A" w:rsidRPr="007311B0">
              <w:rPr>
                <w:b/>
                <w:color w:val="FFFFFF"/>
                <w:w w:val="97"/>
              </w:rPr>
              <w:t>n</w:t>
            </w:r>
            <w:proofErr w:type="spellEnd"/>
          </w:p>
        </w:tc>
        <w:tc>
          <w:tcPr>
            <w:tcW w:w="1701" w:type="dxa"/>
            <w:shd w:val="clear" w:color="auto" w:fill="4F81BD"/>
          </w:tcPr>
          <w:p w:rsidR="00250EDE" w:rsidRDefault="00250EDE" w:rsidP="00990065">
            <w:pPr>
              <w:pStyle w:val="TableParagraph"/>
              <w:spacing w:before="117" w:line="259" w:lineRule="auto"/>
              <w:ind w:left="225" w:right="205" w:firstLine="196"/>
              <w:rPr>
                <w:b/>
              </w:rPr>
            </w:pPr>
            <w:proofErr w:type="spellStart"/>
            <w:r>
              <w:rPr>
                <w:b/>
                <w:color w:val="FFFFFF"/>
              </w:rPr>
              <w:t>Autorité</w:t>
            </w:r>
            <w:proofErr w:type="spellEnd"/>
            <w:r>
              <w:rPr>
                <w:b/>
                <w:color w:val="FFFFFF"/>
              </w:rPr>
              <w:t xml:space="preserve"> </w:t>
            </w:r>
            <w:proofErr w:type="spellStart"/>
            <w:r>
              <w:rPr>
                <w:b/>
                <w:color w:val="FFFFFF"/>
              </w:rPr>
              <w:t>responsable</w:t>
            </w:r>
            <w:proofErr w:type="spellEnd"/>
          </w:p>
        </w:tc>
        <w:tc>
          <w:tcPr>
            <w:tcW w:w="1276" w:type="dxa"/>
            <w:shd w:val="clear" w:color="auto" w:fill="4F81BD"/>
          </w:tcPr>
          <w:p w:rsidR="00250EDE" w:rsidRDefault="00250EDE" w:rsidP="00990065">
            <w:pPr>
              <w:pStyle w:val="TableParagraph"/>
              <w:spacing w:before="9"/>
              <w:rPr>
                <w:rFonts w:ascii="Garamond"/>
                <w:b/>
              </w:rPr>
            </w:pPr>
          </w:p>
          <w:p w:rsidR="00250EDE" w:rsidRDefault="00250EDE" w:rsidP="00990065">
            <w:pPr>
              <w:pStyle w:val="TableParagraph"/>
              <w:ind w:left="89" w:right="87"/>
              <w:jc w:val="center"/>
              <w:rPr>
                <w:b/>
              </w:rPr>
            </w:pPr>
            <w:proofErr w:type="spellStart"/>
            <w:r>
              <w:rPr>
                <w:b/>
                <w:color w:val="FFFFFF"/>
              </w:rPr>
              <w:t>Echéance</w:t>
            </w:r>
            <w:proofErr w:type="spellEnd"/>
          </w:p>
        </w:tc>
      </w:tr>
      <w:tr w:rsidR="00250EDE" w:rsidRPr="002B04E4" w:rsidTr="00250EDE">
        <w:trPr>
          <w:trHeight w:hRule="exact" w:val="427"/>
        </w:trPr>
        <w:tc>
          <w:tcPr>
            <w:tcW w:w="9676" w:type="dxa"/>
            <w:gridSpan w:val="5"/>
          </w:tcPr>
          <w:p w:rsidR="00250EDE" w:rsidRPr="002B04E4" w:rsidRDefault="00250EDE" w:rsidP="00990065">
            <w:pPr>
              <w:pStyle w:val="TableParagraph"/>
              <w:spacing w:before="119"/>
              <w:ind w:left="103"/>
              <w:rPr>
                <w:b/>
                <w:lang w:val="fr-FR"/>
              </w:rPr>
            </w:pPr>
            <w:r w:rsidRPr="002B04E4">
              <w:rPr>
                <w:b/>
                <w:lang w:val="fr-FR"/>
              </w:rPr>
              <w:t>Améliorer le</w:t>
            </w:r>
            <w:r w:rsidR="008D625A">
              <w:rPr>
                <w:b/>
                <w:lang w:val="fr-FR"/>
              </w:rPr>
              <w:t xml:space="preserve"> </w:t>
            </w:r>
            <w:r w:rsidRPr="002B04E4">
              <w:rPr>
                <w:b/>
                <w:lang w:val="fr-FR"/>
              </w:rPr>
              <w:t>processus d’orientation vers l’insertion professionnelle</w:t>
            </w:r>
          </w:p>
        </w:tc>
      </w:tr>
      <w:tr w:rsidR="00250EDE" w:rsidTr="00250EDE">
        <w:trPr>
          <w:trHeight w:hRule="exact" w:val="689"/>
        </w:trPr>
        <w:tc>
          <w:tcPr>
            <w:tcW w:w="535" w:type="dxa"/>
          </w:tcPr>
          <w:p w:rsidR="00250EDE" w:rsidRPr="002B04E4" w:rsidRDefault="00250EDE" w:rsidP="00990065">
            <w:pPr>
              <w:pStyle w:val="TableParagraph"/>
              <w:spacing w:before="4"/>
              <w:rPr>
                <w:rFonts w:ascii="Garamond"/>
                <w:b/>
                <w:lang w:val="fr-FR"/>
              </w:rPr>
            </w:pPr>
          </w:p>
          <w:p w:rsidR="00250EDE" w:rsidRDefault="00250EDE" w:rsidP="00990065">
            <w:pPr>
              <w:pStyle w:val="TableParagraph"/>
              <w:ind w:right="2"/>
              <w:jc w:val="center"/>
            </w:pPr>
            <w:r>
              <w:t>1</w:t>
            </w:r>
          </w:p>
        </w:tc>
        <w:tc>
          <w:tcPr>
            <w:tcW w:w="6164" w:type="dxa"/>
            <w:gridSpan w:val="2"/>
          </w:tcPr>
          <w:p w:rsidR="00250EDE" w:rsidRPr="002B04E4" w:rsidRDefault="00250EDE" w:rsidP="00990065">
            <w:pPr>
              <w:pStyle w:val="TableParagraph"/>
              <w:spacing w:before="119"/>
              <w:ind w:left="103" w:right="23"/>
              <w:rPr>
                <w:lang w:val="fr-FR"/>
              </w:rPr>
            </w:pPr>
            <w:r w:rsidRPr="002B04E4">
              <w:rPr>
                <w:lang w:val="fr-FR"/>
              </w:rPr>
              <w:t>Elaborer un référentiel national afin de faire converger les pratiques des MDPH en matière d’orientation.</w:t>
            </w:r>
          </w:p>
        </w:tc>
        <w:tc>
          <w:tcPr>
            <w:tcW w:w="1701" w:type="dxa"/>
          </w:tcPr>
          <w:p w:rsidR="00250EDE" w:rsidRPr="002B04E4" w:rsidRDefault="00250EDE" w:rsidP="00990065">
            <w:pPr>
              <w:pStyle w:val="TableParagraph"/>
              <w:spacing w:before="4"/>
              <w:rPr>
                <w:rFonts w:ascii="Garamond"/>
                <w:b/>
                <w:lang w:val="fr-FR"/>
              </w:rPr>
            </w:pPr>
          </w:p>
          <w:p w:rsidR="00250EDE" w:rsidRDefault="00250EDE" w:rsidP="00990065">
            <w:pPr>
              <w:pStyle w:val="TableParagraph"/>
              <w:ind w:left="257" w:right="252"/>
              <w:jc w:val="center"/>
            </w:pPr>
            <w:r>
              <w:t>CNSA</w:t>
            </w:r>
          </w:p>
        </w:tc>
        <w:tc>
          <w:tcPr>
            <w:tcW w:w="1276" w:type="dxa"/>
          </w:tcPr>
          <w:p w:rsidR="00250EDE" w:rsidRDefault="00250EDE" w:rsidP="00990065">
            <w:pPr>
              <w:pStyle w:val="TableParagraph"/>
              <w:spacing w:before="4"/>
              <w:rPr>
                <w:rFonts w:ascii="Garamond"/>
                <w:b/>
              </w:rPr>
            </w:pPr>
          </w:p>
          <w:p w:rsidR="00250EDE" w:rsidRDefault="00250EDE" w:rsidP="00990065">
            <w:pPr>
              <w:pStyle w:val="TableParagraph"/>
              <w:ind w:left="89" w:right="87"/>
              <w:jc w:val="center"/>
            </w:pPr>
            <w:r>
              <w:t>2017</w:t>
            </w:r>
          </w:p>
        </w:tc>
      </w:tr>
      <w:tr w:rsidR="00250EDE" w:rsidTr="00250EDE">
        <w:trPr>
          <w:trHeight w:hRule="exact" w:val="974"/>
        </w:trPr>
        <w:tc>
          <w:tcPr>
            <w:tcW w:w="535" w:type="dxa"/>
          </w:tcPr>
          <w:p w:rsidR="00250EDE" w:rsidRDefault="00250EDE" w:rsidP="00990065">
            <w:pPr>
              <w:pStyle w:val="TableParagraph"/>
              <w:spacing w:before="10"/>
              <w:rPr>
                <w:rFonts w:ascii="Garamond"/>
                <w:b/>
                <w:sz w:val="34"/>
              </w:rPr>
            </w:pPr>
          </w:p>
          <w:p w:rsidR="00250EDE" w:rsidRDefault="00250EDE" w:rsidP="00990065">
            <w:pPr>
              <w:pStyle w:val="TableParagraph"/>
              <w:spacing w:before="1"/>
              <w:ind w:right="2"/>
              <w:jc w:val="center"/>
            </w:pPr>
            <w:r>
              <w:t>2</w:t>
            </w:r>
          </w:p>
        </w:tc>
        <w:tc>
          <w:tcPr>
            <w:tcW w:w="6164" w:type="dxa"/>
            <w:gridSpan w:val="2"/>
          </w:tcPr>
          <w:p w:rsidR="00250EDE" w:rsidRPr="002B04E4" w:rsidRDefault="00250EDE" w:rsidP="00990065">
            <w:pPr>
              <w:pStyle w:val="TableParagraph"/>
              <w:spacing w:before="119"/>
              <w:ind w:left="103" w:right="97"/>
              <w:jc w:val="both"/>
              <w:rPr>
                <w:lang w:val="fr-FR"/>
              </w:rPr>
            </w:pPr>
            <w:r w:rsidRPr="002B04E4">
              <w:rPr>
                <w:lang w:val="fr-FR"/>
              </w:rPr>
              <w:t>Organiser au plan régional une offre d’appui aux MDPH par les centres de pré-orientation (CPO), afin de les outiller dans l’évaluation des situations complexes.</w:t>
            </w:r>
          </w:p>
        </w:tc>
        <w:tc>
          <w:tcPr>
            <w:tcW w:w="1701" w:type="dxa"/>
          </w:tcPr>
          <w:p w:rsidR="00250EDE" w:rsidRDefault="00250EDE" w:rsidP="00990065">
            <w:pPr>
              <w:pStyle w:val="TableParagraph"/>
              <w:spacing w:before="184" w:line="388" w:lineRule="auto"/>
              <w:ind w:left="587" w:right="269" w:hanging="296"/>
            </w:pPr>
            <w:r>
              <w:t>DGCS/ARS/ CNSA</w:t>
            </w:r>
          </w:p>
        </w:tc>
        <w:tc>
          <w:tcPr>
            <w:tcW w:w="1276" w:type="dxa"/>
          </w:tcPr>
          <w:p w:rsidR="00250EDE" w:rsidRDefault="00250EDE" w:rsidP="00990065">
            <w:pPr>
              <w:pStyle w:val="TableParagraph"/>
              <w:spacing w:before="10"/>
              <w:rPr>
                <w:rFonts w:ascii="Garamond"/>
                <w:b/>
                <w:sz w:val="34"/>
              </w:rPr>
            </w:pPr>
          </w:p>
          <w:p w:rsidR="00250EDE" w:rsidRDefault="00250EDE" w:rsidP="00990065">
            <w:pPr>
              <w:pStyle w:val="TableParagraph"/>
              <w:spacing w:before="1"/>
              <w:ind w:left="89" w:right="87"/>
              <w:jc w:val="center"/>
            </w:pPr>
            <w:r>
              <w:t>2018</w:t>
            </w:r>
          </w:p>
        </w:tc>
      </w:tr>
      <w:tr w:rsidR="00250EDE" w:rsidTr="00250EDE">
        <w:trPr>
          <w:trHeight w:hRule="exact" w:val="1483"/>
        </w:trPr>
        <w:tc>
          <w:tcPr>
            <w:tcW w:w="535" w:type="dxa"/>
          </w:tcPr>
          <w:p w:rsidR="00250EDE" w:rsidRDefault="00250EDE" w:rsidP="00990065">
            <w:pPr>
              <w:pStyle w:val="TableParagraph"/>
              <w:rPr>
                <w:rFonts w:ascii="Garamond"/>
                <w:b/>
                <w:sz w:val="26"/>
              </w:rPr>
            </w:pPr>
          </w:p>
          <w:p w:rsidR="00250EDE" w:rsidRDefault="00250EDE" w:rsidP="00990065">
            <w:pPr>
              <w:pStyle w:val="TableParagraph"/>
              <w:spacing w:before="6"/>
              <w:rPr>
                <w:rFonts w:ascii="Garamond"/>
                <w:b/>
                <w:sz w:val="31"/>
              </w:rPr>
            </w:pPr>
          </w:p>
          <w:p w:rsidR="00250EDE" w:rsidRDefault="00250EDE" w:rsidP="00990065">
            <w:pPr>
              <w:pStyle w:val="TableParagraph"/>
              <w:ind w:right="2"/>
              <w:jc w:val="center"/>
            </w:pPr>
            <w:r>
              <w:t>3</w:t>
            </w:r>
          </w:p>
        </w:tc>
        <w:tc>
          <w:tcPr>
            <w:tcW w:w="6164" w:type="dxa"/>
            <w:gridSpan w:val="2"/>
          </w:tcPr>
          <w:p w:rsidR="00250EDE" w:rsidRPr="002B04E4" w:rsidRDefault="00250EDE" w:rsidP="00990065">
            <w:pPr>
              <w:pStyle w:val="TableParagraph"/>
              <w:spacing w:before="119"/>
              <w:ind w:left="103" w:right="97"/>
              <w:jc w:val="both"/>
              <w:rPr>
                <w:lang w:val="fr-FR"/>
              </w:rPr>
            </w:pPr>
            <w:r w:rsidRPr="002B04E4">
              <w:rPr>
                <w:lang w:val="fr-FR"/>
              </w:rPr>
              <w:t>Mieux préciser dans la loi la notion de travailleur handicapé et créer une nouvelle catégorie d’orientation permettant de proposer aux bénéficiaires de la RQTH qui ne peuvent accéder immédiatement à l’emploi une prise en charge adaptée (accompagnement sanitaire et/ou social, dispositif d’insertion).</w:t>
            </w:r>
          </w:p>
        </w:tc>
        <w:tc>
          <w:tcPr>
            <w:tcW w:w="1701" w:type="dxa"/>
          </w:tcPr>
          <w:p w:rsidR="00250EDE" w:rsidRPr="002B04E4" w:rsidRDefault="00250EDE" w:rsidP="00990065">
            <w:pPr>
              <w:pStyle w:val="TableParagraph"/>
              <w:rPr>
                <w:rFonts w:ascii="Garamond"/>
                <w:b/>
                <w:sz w:val="26"/>
                <w:lang w:val="fr-FR"/>
              </w:rPr>
            </w:pPr>
          </w:p>
          <w:p w:rsidR="00250EDE" w:rsidRPr="002B04E4" w:rsidRDefault="00250EDE" w:rsidP="00990065">
            <w:pPr>
              <w:pStyle w:val="TableParagraph"/>
              <w:spacing w:before="6"/>
              <w:rPr>
                <w:rFonts w:ascii="Garamond"/>
                <w:b/>
                <w:sz w:val="31"/>
                <w:lang w:val="fr-FR"/>
              </w:rPr>
            </w:pPr>
          </w:p>
          <w:p w:rsidR="00250EDE" w:rsidRDefault="00250EDE" w:rsidP="00990065">
            <w:pPr>
              <w:pStyle w:val="TableParagraph"/>
              <w:ind w:left="259" w:right="252"/>
              <w:jc w:val="center"/>
            </w:pPr>
            <w:r>
              <w:t>DGCS/CNSA</w:t>
            </w:r>
          </w:p>
        </w:tc>
        <w:tc>
          <w:tcPr>
            <w:tcW w:w="1276" w:type="dxa"/>
          </w:tcPr>
          <w:p w:rsidR="00250EDE" w:rsidRDefault="00250EDE" w:rsidP="00990065">
            <w:pPr>
              <w:pStyle w:val="TableParagraph"/>
              <w:rPr>
                <w:rFonts w:ascii="Garamond"/>
                <w:b/>
                <w:sz w:val="26"/>
              </w:rPr>
            </w:pPr>
          </w:p>
          <w:p w:rsidR="00250EDE" w:rsidRDefault="00250EDE" w:rsidP="00990065">
            <w:pPr>
              <w:pStyle w:val="TableParagraph"/>
              <w:spacing w:before="6"/>
              <w:rPr>
                <w:rFonts w:ascii="Garamond"/>
                <w:b/>
                <w:sz w:val="31"/>
              </w:rPr>
            </w:pPr>
          </w:p>
          <w:p w:rsidR="00250EDE" w:rsidRDefault="00250EDE" w:rsidP="00990065">
            <w:pPr>
              <w:pStyle w:val="TableParagraph"/>
              <w:ind w:left="88" w:right="87"/>
              <w:jc w:val="center"/>
            </w:pPr>
            <w:r>
              <w:t>2018</w:t>
            </w:r>
          </w:p>
        </w:tc>
      </w:tr>
      <w:tr w:rsidR="00250EDE" w:rsidRPr="002B04E4" w:rsidTr="00250EDE">
        <w:trPr>
          <w:trHeight w:hRule="exact" w:val="725"/>
        </w:trPr>
        <w:tc>
          <w:tcPr>
            <w:tcW w:w="9676" w:type="dxa"/>
            <w:gridSpan w:val="5"/>
          </w:tcPr>
          <w:p w:rsidR="00250EDE" w:rsidRPr="002B04E4" w:rsidRDefault="00250EDE" w:rsidP="00990065">
            <w:pPr>
              <w:pStyle w:val="TableParagraph"/>
              <w:spacing w:before="119" w:line="276" w:lineRule="auto"/>
              <w:ind w:left="103" w:right="92"/>
              <w:rPr>
                <w:b/>
                <w:lang w:val="fr-FR"/>
              </w:rPr>
            </w:pPr>
            <w:r w:rsidRPr="002B04E4">
              <w:rPr>
                <w:b/>
                <w:lang w:val="fr-FR"/>
              </w:rPr>
              <w:t>Renforcer l’expertise et la performance des Cap emploi, et revoir leurs modalités de suivi et de financement</w:t>
            </w:r>
          </w:p>
        </w:tc>
      </w:tr>
      <w:tr w:rsidR="00250EDE" w:rsidTr="00250EDE">
        <w:trPr>
          <w:trHeight w:hRule="exact" w:val="1200"/>
        </w:trPr>
        <w:tc>
          <w:tcPr>
            <w:tcW w:w="535" w:type="dxa"/>
          </w:tcPr>
          <w:p w:rsidR="00250EDE" w:rsidRPr="002B04E4" w:rsidRDefault="00250EDE" w:rsidP="00990065">
            <w:pPr>
              <w:pStyle w:val="TableParagraph"/>
              <w:rPr>
                <w:rFonts w:ascii="Garamond"/>
                <w:b/>
                <w:sz w:val="26"/>
                <w:lang w:val="fr-FR"/>
              </w:rPr>
            </w:pPr>
          </w:p>
          <w:p w:rsidR="00250EDE" w:rsidRDefault="00250EDE" w:rsidP="00990065">
            <w:pPr>
              <w:pStyle w:val="TableParagraph"/>
              <w:spacing w:before="213"/>
              <w:ind w:right="2"/>
              <w:jc w:val="center"/>
            </w:pPr>
            <w:r>
              <w:t>4</w:t>
            </w:r>
          </w:p>
        </w:tc>
        <w:tc>
          <w:tcPr>
            <w:tcW w:w="6164" w:type="dxa"/>
            <w:gridSpan w:val="2"/>
          </w:tcPr>
          <w:p w:rsidR="00250EDE" w:rsidRPr="002B04E4" w:rsidRDefault="00250EDE" w:rsidP="00990065">
            <w:pPr>
              <w:pStyle w:val="TableParagraph"/>
              <w:spacing w:before="119"/>
              <w:ind w:left="103" w:right="96"/>
              <w:jc w:val="both"/>
              <w:rPr>
                <w:lang w:val="fr-FR"/>
              </w:rPr>
            </w:pPr>
            <w:r w:rsidRPr="002B04E4">
              <w:rPr>
                <w:lang w:val="fr-FR"/>
              </w:rPr>
              <w:t>Inciter les Cap emploi à renforcer leurs partenariats avec le secteur de la réadaptation professionnelle et le secteur médico- social, afin d’améliorer la prise en charge des publics souffrant des handicaps les plus lourds.</w:t>
            </w:r>
          </w:p>
        </w:tc>
        <w:tc>
          <w:tcPr>
            <w:tcW w:w="1701" w:type="dxa"/>
          </w:tcPr>
          <w:p w:rsidR="00250EDE" w:rsidRPr="002B04E4" w:rsidRDefault="00250EDE" w:rsidP="00990065">
            <w:pPr>
              <w:pStyle w:val="TableParagraph"/>
              <w:spacing w:before="4"/>
              <w:rPr>
                <w:rFonts w:ascii="Garamond"/>
                <w:b/>
                <w:sz w:val="26"/>
                <w:lang w:val="fr-FR"/>
              </w:rPr>
            </w:pPr>
          </w:p>
          <w:p w:rsidR="00250EDE" w:rsidRDefault="00250EDE" w:rsidP="00990065">
            <w:pPr>
              <w:pStyle w:val="TableParagraph"/>
              <w:spacing w:before="1"/>
              <w:ind w:left="467"/>
            </w:pPr>
            <w:r>
              <w:t>DGEFP/</w:t>
            </w:r>
          </w:p>
          <w:p w:rsidR="00250EDE" w:rsidRDefault="00250EDE" w:rsidP="00990065">
            <w:pPr>
              <w:pStyle w:val="TableParagraph"/>
              <w:spacing w:before="160"/>
              <w:ind w:left="458"/>
            </w:pPr>
            <w:proofErr w:type="spellStart"/>
            <w:r>
              <w:t>Direccte</w:t>
            </w:r>
            <w:proofErr w:type="spellEnd"/>
          </w:p>
        </w:tc>
        <w:tc>
          <w:tcPr>
            <w:tcW w:w="1276" w:type="dxa"/>
          </w:tcPr>
          <w:p w:rsidR="00250EDE" w:rsidRDefault="00250EDE" w:rsidP="00990065">
            <w:pPr>
              <w:pStyle w:val="TableParagraph"/>
              <w:rPr>
                <w:rFonts w:ascii="Garamond"/>
                <w:b/>
                <w:sz w:val="26"/>
              </w:rPr>
            </w:pPr>
          </w:p>
          <w:p w:rsidR="00250EDE" w:rsidRDefault="00250EDE" w:rsidP="00990065">
            <w:pPr>
              <w:pStyle w:val="TableParagraph"/>
              <w:spacing w:before="213"/>
              <w:ind w:left="89" w:right="87"/>
              <w:jc w:val="center"/>
            </w:pPr>
            <w:r>
              <w:t>2018</w:t>
            </w:r>
          </w:p>
        </w:tc>
      </w:tr>
      <w:tr w:rsidR="00250EDE" w:rsidTr="00250EDE">
        <w:trPr>
          <w:trHeight w:hRule="exact" w:val="746"/>
        </w:trPr>
        <w:tc>
          <w:tcPr>
            <w:tcW w:w="535" w:type="dxa"/>
          </w:tcPr>
          <w:p w:rsidR="00250EDE" w:rsidRDefault="00250EDE" w:rsidP="00990065">
            <w:pPr>
              <w:pStyle w:val="TableParagraph"/>
              <w:spacing w:before="10"/>
              <w:rPr>
                <w:rFonts w:ascii="Garamond"/>
                <w:b/>
                <w:sz w:val="24"/>
              </w:rPr>
            </w:pPr>
          </w:p>
          <w:p w:rsidR="00250EDE" w:rsidRDefault="00250EDE" w:rsidP="00990065">
            <w:pPr>
              <w:pStyle w:val="TableParagraph"/>
              <w:ind w:right="2"/>
              <w:jc w:val="center"/>
            </w:pPr>
            <w:r>
              <w:t>5</w:t>
            </w:r>
          </w:p>
        </w:tc>
        <w:tc>
          <w:tcPr>
            <w:tcW w:w="6164" w:type="dxa"/>
            <w:gridSpan w:val="2"/>
          </w:tcPr>
          <w:p w:rsidR="00250EDE" w:rsidRPr="002B04E4" w:rsidRDefault="00250EDE" w:rsidP="00990065">
            <w:pPr>
              <w:pStyle w:val="TableParagraph"/>
              <w:spacing w:before="119"/>
              <w:ind w:left="103" w:right="23" w:firstLine="48"/>
              <w:rPr>
                <w:lang w:val="fr-FR"/>
              </w:rPr>
            </w:pPr>
            <w:r w:rsidRPr="002B04E4">
              <w:rPr>
                <w:lang w:val="fr-FR"/>
              </w:rPr>
              <w:t>Renforcer l’expertise des Cap emploi dans l’accompagnement des handicaps les plus lourds et complexes.</w:t>
            </w:r>
          </w:p>
        </w:tc>
        <w:tc>
          <w:tcPr>
            <w:tcW w:w="1701" w:type="dxa"/>
          </w:tcPr>
          <w:p w:rsidR="00250EDE" w:rsidRDefault="00250EDE" w:rsidP="00990065">
            <w:pPr>
              <w:pStyle w:val="TableParagraph"/>
              <w:spacing w:before="131" w:line="276" w:lineRule="auto"/>
              <w:ind w:left="388" w:right="118" w:hanging="250"/>
            </w:pPr>
            <w:r>
              <w:t>Agefiph/FIPHF P/Cheops</w:t>
            </w:r>
          </w:p>
        </w:tc>
        <w:tc>
          <w:tcPr>
            <w:tcW w:w="1276" w:type="dxa"/>
          </w:tcPr>
          <w:p w:rsidR="00250EDE" w:rsidRDefault="00250EDE" w:rsidP="00990065">
            <w:pPr>
              <w:pStyle w:val="TableParagraph"/>
              <w:spacing w:before="10"/>
              <w:rPr>
                <w:rFonts w:ascii="Garamond"/>
                <w:b/>
                <w:sz w:val="24"/>
              </w:rPr>
            </w:pPr>
          </w:p>
          <w:p w:rsidR="00250EDE" w:rsidRDefault="00250EDE" w:rsidP="00990065">
            <w:pPr>
              <w:pStyle w:val="TableParagraph"/>
              <w:ind w:left="89" w:right="87"/>
              <w:jc w:val="center"/>
            </w:pPr>
            <w:r>
              <w:t>2017-2018</w:t>
            </w:r>
          </w:p>
        </w:tc>
      </w:tr>
      <w:tr w:rsidR="00250EDE" w:rsidTr="00250EDE">
        <w:trPr>
          <w:trHeight w:hRule="exact" w:val="691"/>
        </w:trPr>
        <w:tc>
          <w:tcPr>
            <w:tcW w:w="535" w:type="dxa"/>
          </w:tcPr>
          <w:p w:rsidR="00250EDE" w:rsidRDefault="00250EDE" w:rsidP="00990065">
            <w:pPr>
              <w:pStyle w:val="TableParagraph"/>
              <w:spacing w:before="4"/>
              <w:rPr>
                <w:rFonts w:ascii="Garamond"/>
                <w:b/>
              </w:rPr>
            </w:pPr>
          </w:p>
          <w:p w:rsidR="00250EDE" w:rsidRDefault="00250EDE" w:rsidP="00990065">
            <w:pPr>
              <w:pStyle w:val="TableParagraph"/>
              <w:ind w:right="2"/>
              <w:jc w:val="center"/>
            </w:pPr>
            <w:r>
              <w:t>6</w:t>
            </w:r>
          </w:p>
        </w:tc>
        <w:tc>
          <w:tcPr>
            <w:tcW w:w="6164" w:type="dxa"/>
            <w:gridSpan w:val="2"/>
          </w:tcPr>
          <w:p w:rsidR="00250EDE" w:rsidRPr="002B04E4" w:rsidRDefault="00250EDE" w:rsidP="00990065">
            <w:pPr>
              <w:pStyle w:val="TableParagraph"/>
              <w:spacing w:before="119"/>
              <w:ind w:left="103" w:right="23"/>
              <w:rPr>
                <w:lang w:val="fr-FR"/>
              </w:rPr>
            </w:pPr>
            <w:r w:rsidRPr="002B04E4">
              <w:rPr>
                <w:lang w:val="fr-FR"/>
              </w:rPr>
              <w:t>Inscrire dans les prochaines conventions avec chaque Cap emploi, un objectif de progrès en termes de durée des parcours.</w:t>
            </w:r>
          </w:p>
        </w:tc>
        <w:tc>
          <w:tcPr>
            <w:tcW w:w="1701" w:type="dxa"/>
          </w:tcPr>
          <w:p w:rsidR="00250EDE" w:rsidRPr="002B04E4" w:rsidRDefault="00250EDE" w:rsidP="00990065">
            <w:pPr>
              <w:pStyle w:val="TableParagraph"/>
              <w:spacing w:before="4"/>
              <w:rPr>
                <w:rFonts w:ascii="Garamond"/>
                <w:b/>
                <w:lang w:val="fr-FR"/>
              </w:rPr>
            </w:pPr>
          </w:p>
          <w:p w:rsidR="00250EDE" w:rsidRDefault="00250EDE" w:rsidP="00990065">
            <w:pPr>
              <w:pStyle w:val="TableParagraph"/>
              <w:ind w:left="257" w:right="252"/>
              <w:jc w:val="center"/>
            </w:pPr>
            <w:r>
              <w:t>DGEFP</w:t>
            </w:r>
          </w:p>
        </w:tc>
        <w:tc>
          <w:tcPr>
            <w:tcW w:w="1276" w:type="dxa"/>
          </w:tcPr>
          <w:p w:rsidR="00250EDE" w:rsidRDefault="00250EDE" w:rsidP="00990065">
            <w:pPr>
              <w:pStyle w:val="TableParagraph"/>
              <w:spacing w:before="4"/>
              <w:rPr>
                <w:rFonts w:ascii="Garamond"/>
                <w:b/>
              </w:rPr>
            </w:pPr>
          </w:p>
          <w:p w:rsidR="00250EDE" w:rsidRDefault="00250EDE" w:rsidP="00990065">
            <w:pPr>
              <w:pStyle w:val="TableParagraph"/>
              <w:ind w:left="89" w:right="87"/>
              <w:jc w:val="center"/>
            </w:pPr>
            <w:r>
              <w:t>2018</w:t>
            </w:r>
          </w:p>
        </w:tc>
      </w:tr>
      <w:tr w:rsidR="00250EDE" w:rsidTr="00250EDE">
        <w:trPr>
          <w:trHeight w:hRule="exact" w:val="2503"/>
        </w:trPr>
        <w:tc>
          <w:tcPr>
            <w:tcW w:w="535" w:type="dxa"/>
          </w:tcPr>
          <w:p w:rsidR="00250EDE" w:rsidRDefault="00250EDE" w:rsidP="00990065">
            <w:pPr>
              <w:pStyle w:val="TableParagraph"/>
              <w:rPr>
                <w:rFonts w:ascii="Garamond"/>
                <w:b/>
                <w:sz w:val="26"/>
              </w:rPr>
            </w:pPr>
          </w:p>
          <w:p w:rsidR="00250EDE" w:rsidRDefault="00250EDE" w:rsidP="00990065">
            <w:pPr>
              <w:pStyle w:val="TableParagraph"/>
              <w:rPr>
                <w:rFonts w:ascii="Garamond"/>
                <w:b/>
                <w:sz w:val="26"/>
              </w:rPr>
            </w:pPr>
          </w:p>
          <w:p w:rsidR="00250EDE" w:rsidRDefault="00250EDE" w:rsidP="00990065">
            <w:pPr>
              <w:pStyle w:val="TableParagraph"/>
              <w:rPr>
                <w:rFonts w:ascii="Garamond"/>
                <w:b/>
                <w:sz w:val="26"/>
              </w:rPr>
            </w:pPr>
          </w:p>
          <w:p w:rsidR="00250EDE" w:rsidRDefault="00250EDE" w:rsidP="00990065">
            <w:pPr>
              <w:pStyle w:val="TableParagraph"/>
              <w:rPr>
                <w:rFonts w:ascii="Garamond"/>
                <w:b/>
                <w:sz w:val="25"/>
              </w:rPr>
            </w:pPr>
          </w:p>
          <w:p w:rsidR="00250EDE" w:rsidRDefault="00250EDE" w:rsidP="00990065">
            <w:pPr>
              <w:pStyle w:val="TableParagraph"/>
              <w:ind w:right="2"/>
              <w:jc w:val="center"/>
            </w:pPr>
            <w:r>
              <w:t>7</w:t>
            </w:r>
          </w:p>
        </w:tc>
        <w:tc>
          <w:tcPr>
            <w:tcW w:w="6164" w:type="dxa"/>
            <w:gridSpan w:val="2"/>
          </w:tcPr>
          <w:p w:rsidR="00250EDE" w:rsidRPr="002B04E4" w:rsidRDefault="00250EDE" w:rsidP="00990065">
            <w:pPr>
              <w:pStyle w:val="TableParagraph"/>
              <w:spacing w:before="119"/>
              <w:ind w:left="103" w:right="97"/>
              <w:jc w:val="both"/>
              <w:rPr>
                <w:lang w:val="fr-FR"/>
              </w:rPr>
            </w:pPr>
            <w:r w:rsidRPr="002B04E4">
              <w:rPr>
                <w:lang w:val="fr-FR"/>
              </w:rPr>
              <w:t>Afin de dynamiser l’offre de service aux entreprises en matière de placement :</w:t>
            </w:r>
          </w:p>
          <w:p w:rsidR="00250EDE" w:rsidRPr="002B04E4" w:rsidRDefault="00250EDE" w:rsidP="00990065">
            <w:pPr>
              <w:pStyle w:val="TableParagraph"/>
              <w:spacing w:before="120"/>
              <w:ind w:left="103" w:right="98"/>
              <w:jc w:val="both"/>
              <w:rPr>
                <w:lang w:val="fr-FR"/>
              </w:rPr>
            </w:pPr>
            <w:r w:rsidRPr="002B04E4">
              <w:rPr>
                <w:lang w:val="fr-FR"/>
              </w:rPr>
              <w:t>-créer au niveau régional, voire national, une base d’offres d’emploi communes aux Cap emploi,</w:t>
            </w:r>
          </w:p>
          <w:p w:rsidR="00250EDE" w:rsidRPr="002B04E4" w:rsidRDefault="00250EDE" w:rsidP="00990065">
            <w:pPr>
              <w:pStyle w:val="TableParagraph"/>
              <w:spacing w:before="120"/>
              <w:ind w:left="103" w:right="96"/>
              <w:jc w:val="both"/>
              <w:rPr>
                <w:lang w:val="fr-FR"/>
              </w:rPr>
            </w:pPr>
            <w:r w:rsidRPr="002B04E4">
              <w:rPr>
                <w:lang w:val="fr-FR"/>
              </w:rPr>
              <w:t>-développer des modalités dématérialisées de dépôt des offres - envisager une mise à disposition par l’Agefiph des données issues de la DOETH pour faciliter une prospection plus active et ciblée.</w:t>
            </w:r>
          </w:p>
        </w:tc>
        <w:tc>
          <w:tcPr>
            <w:tcW w:w="1701" w:type="dxa"/>
          </w:tcPr>
          <w:p w:rsidR="00250EDE" w:rsidRPr="002B04E4" w:rsidRDefault="00250EDE" w:rsidP="00990065">
            <w:pPr>
              <w:pStyle w:val="TableParagraph"/>
              <w:rPr>
                <w:rFonts w:ascii="Garamond"/>
                <w:b/>
                <w:sz w:val="26"/>
                <w:lang w:val="fr-FR"/>
              </w:rPr>
            </w:pPr>
          </w:p>
          <w:p w:rsidR="00250EDE" w:rsidRPr="002B04E4" w:rsidRDefault="00250EDE" w:rsidP="00990065">
            <w:pPr>
              <w:pStyle w:val="TableParagraph"/>
              <w:rPr>
                <w:rFonts w:ascii="Garamond"/>
                <w:b/>
                <w:sz w:val="26"/>
                <w:lang w:val="fr-FR"/>
              </w:rPr>
            </w:pPr>
          </w:p>
          <w:p w:rsidR="00250EDE" w:rsidRPr="002B04E4" w:rsidRDefault="00250EDE" w:rsidP="00990065">
            <w:pPr>
              <w:pStyle w:val="TableParagraph"/>
              <w:spacing w:before="5"/>
              <w:rPr>
                <w:rFonts w:ascii="Garamond"/>
                <w:b/>
                <w:sz w:val="32"/>
                <w:lang w:val="fr-FR"/>
              </w:rPr>
            </w:pPr>
          </w:p>
          <w:p w:rsidR="00250EDE" w:rsidRDefault="00250EDE" w:rsidP="00990065">
            <w:pPr>
              <w:pStyle w:val="TableParagraph"/>
              <w:spacing w:line="386" w:lineRule="auto"/>
              <w:ind w:left="494" w:right="408" w:hanging="63"/>
            </w:pPr>
            <w:r>
              <w:t>Agefiph/ FIPHFP</w:t>
            </w:r>
          </w:p>
        </w:tc>
        <w:tc>
          <w:tcPr>
            <w:tcW w:w="1276" w:type="dxa"/>
          </w:tcPr>
          <w:p w:rsidR="00250EDE" w:rsidRDefault="00250EDE" w:rsidP="00990065">
            <w:pPr>
              <w:pStyle w:val="TableParagraph"/>
              <w:rPr>
                <w:rFonts w:ascii="Garamond"/>
                <w:b/>
                <w:sz w:val="26"/>
              </w:rPr>
            </w:pPr>
          </w:p>
          <w:p w:rsidR="00250EDE" w:rsidRDefault="00250EDE" w:rsidP="00990065">
            <w:pPr>
              <w:pStyle w:val="TableParagraph"/>
              <w:rPr>
                <w:rFonts w:ascii="Garamond"/>
                <w:b/>
                <w:sz w:val="26"/>
              </w:rPr>
            </w:pPr>
          </w:p>
          <w:p w:rsidR="00250EDE" w:rsidRDefault="00250EDE" w:rsidP="00990065">
            <w:pPr>
              <w:pStyle w:val="TableParagraph"/>
              <w:rPr>
                <w:rFonts w:ascii="Garamond"/>
                <w:b/>
                <w:sz w:val="26"/>
              </w:rPr>
            </w:pPr>
          </w:p>
          <w:p w:rsidR="00250EDE" w:rsidRDefault="00250EDE" w:rsidP="00990065">
            <w:pPr>
              <w:pStyle w:val="TableParagraph"/>
              <w:rPr>
                <w:rFonts w:ascii="Garamond"/>
                <w:b/>
                <w:sz w:val="25"/>
              </w:rPr>
            </w:pPr>
          </w:p>
          <w:p w:rsidR="00250EDE" w:rsidRDefault="00250EDE" w:rsidP="00990065">
            <w:pPr>
              <w:pStyle w:val="TableParagraph"/>
              <w:ind w:left="89" w:right="87"/>
              <w:jc w:val="center"/>
            </w:pPr>
            <w:r>
              <w:t>2017-2018</w:t>
            </w:r>
          </w:p>
        </w:tc>
      </w:tr>
      <w:tr w:rsidR="00250EDE" w:rsidTr="00250EDE">
        <w:trPr>
          <w:trHeight w:hRule="exact" w:val="1243"/>
        </w:trPr>
        <w:tc>
          <w:tcPr>
            <w:tcW w:w="535" w:type="dxa"/>
          </w:tcPr>
          <w:p w:rsidR="00250EDE" w:rsidRDefault="00250EDE" w:rsidP="00990065">
            <w:pPr>
              <w:pStyle w:val="TableParagraph"/>
              <w:rPr>
                <w:rFonts w:ascii="Times New Roman"/>
                <w:sz w:val="26"/>
              </w:rPr>
            </w:pPr>
          </w:p>
          <w:p w:rsidR="00250EDE" w:rsidRDefault="00250EDE" w:rsidP="00990065">
            <w:pPr>
              <w:pStyle w:val="TableParagraph"/>
              <w:spacing w:before="228"/>
              <w:ind w:right="2"/>
              <w:jc w:val="center"/>
            </w:pPr>
            <w:r>
              <w:t>8</w:t>
            </w:r>
          </w:p>
        </w:tc>
        <w:tc>
          <w:tcPr>
            <w:tcW w:w="6164" w:type="dxa"/>
            <w:gridSpan w:val="2"/>
          </w:tcPr>
          <w:p w:rsidR="00250EDE" w:rsidRPr="002B04E4" w:rsidRDefault="00250EDE" w:rsidP="00990065">
            <w:pPr>
              <w:pStyle w:val="TableParagraph"/>
              <w:spacing w:before="117" w:line="259" w:lineRule="auto"/>
              <w:ind w:left="103" w:right="95"/>
              <w:jc w:val="both"/>
              <w:rPr>
                <w:lang w:val="fr-FR"/>
              </w:rPr>
            </w:pPr>
            <w:r w:rsidRPr="002B04E4">
              <w:rPr>
                <w:lang w:val="fr-FR"/>
              </w:rPr>
              <w:t>Améliorer la cohérence du pilotage départemental des Cap emploi en faisant du projet local de coopération (PLC) un volet de la convention globale signée avec chaque Cap emploi, dont Pôle emploi serait alors signataire.</w:t>
            </w:r>
          </w:p>
        </w:tc>
        <w:tc>
          <w:tcPr>
            <w:tcW w:w="1701" w:type="dxa"/>
          </w:tcPr>
          <w:p w:rsidR="00250EDE" w:rsidRPr="002B04E4" w:rsidRDefault="00250EDE" w:rsidP="00990065">
            <w:pPr>
              <w:pStyle w:val="TableParagraph"/>
              <w:rPr>
                <w:rFonts w:ascii="Times New Roman"/>
                <w:sz w:val="26"/>
                <w:lang w:val="fr-FR"/>
              </w:rPr>
            </w:pPr>
          </w:p>
          <w:p w:rsidR="00250EDE" w:rsidRDefault="00250EDE" w:rsidP="00990065">
            <w:pPr>
              <w:pStyle w:val="TableParagraph"/>
              <w:spacing w:before="228"/>
              <w:ind w:left="87" w:right="84"/>
              <w:jc w:val="center"/>
            </w:pPr>
            <w:r>
              <w:t>DGEFP</w:t>
            </w:r>
          </w:p>
        </w:tc>
        <w:tc>
          <w:tcPr>
            <w:tcW w:w="1276" w:type="dxa"/>
          </w:tcPr>
          <w:p w:rsidR="00250EDE" w:rsidRDefault="00250EDE" w:rsidP="00990065">
            <w:pPr>
              <w:pStyle w:val="TableParagraph"/>
              <w:rPr>
                <w:rFonts w:ascii="Times New Roman"/>
                <w:sz w:val="26"/>
              </w:rPr>
            </w:pPr>
          </w:p>
          <w:p w:rsidR="00250EDE" w:rsidRDefault="00250EDE" w:rsidP="00990065">
            <w:pPr>
              <w:pStyle w:val="TableParagraph"/>
              <w:spacing w:before="228"/>
              <w:ind w:left="104" w:right="104"/>
              <w:jc w:val="center"/>
            </w:pPr>
            <w:r>
              <w:t>2018</w:t>
            </w:r>
          </w:p>
        </w:tc>
      </w:tr>
      <w:tr w:rsidR="00250EDE" w:rsidTr="00250EDE">
        <w:trPr>
          <w:trHeight w:hRule="exact" w:val="686"/>
        </w:trPr>
        <w:tc>
          <w:tcPr>
            <w:tcW w:w="535" w:type="dxa"/>
          </w:tcPr>
          <w:p w:rsidR="00250EDE" w:rsidRDefault="00250EDE" w:rsidP="00990065">
            <w:pPr>
              <w:pStyle w:val="TableParagraph"/>
              <w:spacing w:before="7"/>
              <w:rPr>
                <w:rFonts w:ascii="Times New Roman"/>
                <w:sz w:val="21"/>
              </w:rPr>
            </w:pPr>
          </w:p>
          <w:p w:rsidR="00250EDE" w:rsidRDefault="00250EDE" w:rsidP="00990065">
            <w:pPr>
              <w:pStyle w:val="TableParagraph"/>
              <w:spacing w:before="1"/>
              <w:ind w:right="2"/>
              <w:jc w:val="center"/>
            </w:pPr>
            <w:r>
              <w:t>9</w:t>
            </w:r>
          </w:p>
        </w:tc>
        <w:tc>
          <w:tcPr>
            <w:tcW w:w="6164" w:type="dxa"/>
            <w:gridSpan w:val="2"/>
          </w:tcPr>
          <w:p w:rsidR="00250EDE" w:rsidRPr="002B04E4" w:rsidRDefault="00250EDE" w:rsidP="00990065">
            <w:pPr>
              <w:pStyle w:val="TableParagraph"/>
              <w:spacing w:before="117" w:line="259" w:lineRule="auto"/>
              <w:ind w:left="103" w:right="31"/>
              <w:rPr>
                <w:lang w:val="fr-FR"/>
              </w:rPr>
            </w:pPr>
            <w:r w:rsidRPr="002B04E4">
              <w:rPr>
                <w:lang w:val="fr-FR"/>
              </w:rPr>
              <w:t>Alléger le dialogue de performance avec les Cap emploi et mieux outiller les Direccte.</w:t>
            </w:r>
          </w:p>
        </w:tc>
        <w:tc>
          <w:tcPr>
            <w:tcW w:w="1701" w:type="dxa"/>
          </w:tcPr>
          <w:p w:rsidR="00250EDE" w:rsidRPr="002B04E4" w:rsidRDefault="00250EDE" w:rsidP="00990065">
            <w:pPr>
              <w:pStyle w:val="TableParagraph"/>
              <w:spacing w:before="7"/>
              <w:rPr>
                <w:rFonts w:ascii="Times New Roman"/>
                <w:sz w:val="21"/>
                <w:lang w:val="fr-FR"/>
              </w:rPr>
            </w:pPr>
          </w:p>
          <w:p w:rsidR="00250EDE" w:rsidRDefault="00250EDE" w:rsidP="00990065">
            <w:pPr>
              <w:pStyle w:val="TableParagraph"/>
              <w:spacing w:before="1"/>
              <w:ind w:left="87" w:right="84"/>
              <w:jc w:val="center"/>
            </w:pPr>
            <w:r>
              <w:t>DGEFP</w:t>
            </w:r>
          </w:p>
        </w:tc>
        <w:tc>
          <w:tcPr>
            <w:tcW w:w="1276" w:type="dxa"/>
          </w:tcPr>
          <w:p w:rsidR="00250EDE" w:rsidRDefault="00250EDE" w:rsidP="00990065">
            <w:pPr>
              <w:pStyle w:val="TableParagraph"/>
              <w:spacing w:before="7"/>
              <w:rPr>
                <w:rFonts w:ascii="Times New Roman"/>
                <w:sz w:val="21"/>
              </w:rPr>
            </w:pPr>
          </w:p>
          <w:p w:rsidR="00250EDE" w:rsidRDefault="00250EDE" w:rsidP="00990065">
            <w:pPr>
              <w:pStyle w:val="TableParagraph"/>
              <w:spacing w:before="1"/>
              <w:ind w:left="104" w:right="104"/>
              <w:jc w:val="center"/>
            </w:pPr>
            <w:r>
              <w:t>2017</w:t>
            </w:r>
          </w:p>
        </w:tc>
      </w:tr>
      <w:tr w:rsidR="00250EDE" w:rsidTr="00250EDE">
        <w:trPr>
          <w:trHeight w:hRule="exact" w:val="1522"/>
        </w:trPr>
        <w:tc>
          <w:tcPr>
            <w:tcW w:w="535" w:type="dxa"/>
          </w:tcPr>
          <w:p w:rsidR="00250EDE" w:rsidRDefault="00250EDE" w:rsidP="00990065">
            <w:pPr>
              <w:pStyle w:val="TableParagraph"/>
              <w:rPr>
                <w:rFonts w:ascii="Times New Roman"/>
                <w:sz w:val="26"/>
              </w:rPr>
            </w:pPr>
          </w:p>
          <w:p w:rsidR="00250EDE" w:rsidRDefault="00250EDE" w:rsidP="00990065">
            <w:pPr>
              <w:pStyle w:val="TableParagraph"/>
              <w:rPr>
                <w:rFonts w:ascii="Times New Roman"/>
                <w:sz w:val="32"/>
              </w:rPr>
            </w:pPr>
          </w:p>
          <w:p w:rsidR="00250EDE" w:rsidRDefault="00250EDE" w:rsidP="00990065">
            <w:pPr>
              <w:pStyle w:val="TableParagraph"/>
              <w:ind w:left="121" w:right="121"/>
              <w:jc w:val="center"/>
            </w:pPr>
            <w:r>
              <w:t>10</w:t>
            </w:r>
          </w:p>
        </w:tc>
        <w:tc>
          <w:tcPr>
            <w:tcW w:w="6164" w:type="dxa"/>
            <w:gridSpan w:val="2"/>
          </w:tcPr>
          <w:p w:rsidR="00250EDE" w:rsidRPr="002B04E4" w:rsidRDefault="00250EDE" w:rsidP="00990065">
            <w:pPr>
              <w:pStyle w:val="TableParagraph"/>
              <w:spacing w:before="117" w:line="259" w:lineRule="auto"/>
              <w:ind w:left="103" w:right="97"/>
              <w:jc w:val="both"/>
              <w:rPr>
                <w:lang w:val="fr-FR"/>
              </w:rPr>
            </w:pPr>
            <w:r w:rsidRPr="002B04E4">
              <w:rPr>
                <w:lang w:val="fr-FR"/>
              </w:rPr>
              <w:t>Engager d’ici fin 2017 une analyse de la situation financière de chaque Cap emploi et redéfinir des conditions de  financements permettant une meilleure adéquation des ressources aux besoins ; étudier la possibilité de lier une part de la subvention aux</w:t>
            </w:r>
            <w:r w:rsidRPr="002B04E4">
              <w:rPr>
                <w:spacing w:val="-9"/>
                <w:lang w:val="fr-FR"/>
              </w:rPr>
              <w:t xml:space="preserve"> </w:t>
            </w:r>
            <w:r w:rsidRPr="002B04E4">
              <w:rPr>
                <w:lang w:val="fr-FR"/>
              </w:rPr>
              <w:t>résultats.</w:t>
            </w:r>
          </w:p>
        </w:tc>
        <w:tc>
          <w:tcPr>
            <w:tcW w:w="1701" w:type="dxa"/>
          </w:tcPr>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32"/>
                <w:lang w:val="fr-FR"/>
              </w:rPr>
            </w:pPr>
          </w:p>
          <w:p w:rsidR="00250EDE" w:rsidRDefault="00250EDE" w:rsidP="00990065">
            <w:pPr>
              <w:pStyle w:val="TableParagraph"/>
              <w:ind w:left="87" w:right="84"/>
              <w:jc w:val="center"/>
            </w:pPr>
            <w:r>
              <w:t>DGEFP</w:t>
            </w:r>
          </w:p>
        </w:tc>
        <w:tc>
          <w:tcPr>
            <w:tcW w:w="1276" w:type="dxa"/>
          </w:tcPr>
          <w:p w:rsidR="00250EDE" w:rsidRDefault="00250EDE" w:rsidP="00990065">
            <w:pPr>
              <w:pStyle w:val="TableParagraph"/>
              <w:rPr>
                <w:rFonts w:ascii="Times New Roman"/>
                <w:sz w:val="26"/>
              </w:rPr>
            </w:pPr>
          </w:p>
          <w:p w:rsidR="00250EDE" w:rsidRDefault="00250EDE" w:rsidP="00990065">
            <w:pPr>
              <w:pStyle w:val="TableParagraph"/>
              <w:rPr>
                <w:rFonts w:ascii="Times New Roman"/>
                <w:sz w:val="32"/>
              </w:rPr>
            </w:pPr>
          </w:p>
          <w:p w:rsidR="00250EDE" w:rsidRDefault="00250EDE" w:rsidP="00990065">
            <w:pPr>
              <w:pStyle w:val="TableParagraph"/>
              <w:ind w:left="104" w:right="104"/>
              <w:jc w:val="center"/>
            </w:pPr>
            <w:r>
              <w:t>2017</w:t>
            </w:r>
          </w:p>
        </w:tc>
      </w:tr>
      <w:tr w:rsidR="00250EDE" w:rsidTr="00250EDE">
        <w:trPr>
          <w:trHeight w:hRule="exact" w:val="1243"/>
        </w:trPr>
        <w:tc>
          <w:tcPr>
            <w:tcW w:w="535" w:type="dxa"/>
          </w:tcPr>
          <w:p w:rsidR="00250EDE" w:rsidRDefault="00250EDE" w:rsidP="00990065">
            <w:pPr>
              <w:pStyle w:val="TableParagraph"/>
              <w:rPr>
                <w:rFonts w:ascii="Times New Roman"/>
                <w:sz w:val="26"/>
              </w:rPr>
            </w:pPr>
          </w:p>
          <w:p w:rsidR="00250EDE" w:rsidRDefault="00250EDE" w:rsidP="00990065">
            <w:pPr>
              <w:pStyle w:val="TableParagraph"/>
              <w:spacing w:before="228"/>
              <w:ind w:left="121" w:right="121"/>
              <w:jc w:val="center"/>
            </w:pPr>
            <w:r>
              <w:t>11</w:t>
            </w:r>
          </w:p>
        </w:tc>
        <w:tc>
          <w:tcPr>
            <w:tcW w:w="6164" w:type="dxa"/>
            <w:gridSpan w:val="2"/>
          </w:tcPr>
          <w:p w:rsidR="00250EDE" w:rsidRPr="002B04E4" w:rsidRDefault="00250EDE" w:rsidP="00990065">
            <w:pPr>
              <w:pStyle w:val="TableParagraph"/>
              <w:spacing w:before="117" w:line="259" w:lineRule="auto"/>
              <w:ind w:left="103" w:right="96"/>
              <w:jc w:val="both"/>
              <w:rPr>
                <w:lang w:val="fr-FR"/>
              </w:rPr>
            </w:pPr>
            <w:r w:rsidRPr="002B04E4">
              <w:rPr>
                <w:lang w:val="fr-FR"/>
              </w:rPr>
              <w:t>Faire évoluer l’application Parcours H pour améliorer le pilotage et la mise en œuvre de l’activité des Cap emploi, et mieux encadrer les pratiques de saisies des Cap emploi pour garantir la fiabilité des données.</w:t>
            </w:r>
          </w:p>
        </w:tc>
        <w:tc>
          <w:tcPr>
            <w:tcW w:w="1701" w:type="dxa"/>
          </w:tcPr>
          <w:p w:rsidR="00250EDE" w:rsidRPr="002B04E4" w:rsidRDefault="00250EDE" w:rsidP="00990065">
            <w:pPr>
              <w:pStyle w:val="TableParagraph"/>
              <w:rPr>
                <w:rFonts w:ascii="Times New Roman"/>
                <w:sz w:val="26"/>
                <w:lang w:val="fr-FR"/>
              </w:rPr>
            </w:pPr>
          </w:p>
          <w:p w:rsidR="00250EDE" w:rsidRDefault="00250EDE" w:rsidP="00990065">
            <w:pPr>
              <w:pStyle w:val="TableParagraph"/>
              <w:spacing w:before="228"/>
              <w:ind w:left="88" w:right="82"/>
              <w:jc w:val="center"/>
            </w:pPr>
            <w:r>
              <w:t>Agefiph</w:t>
            </w:r>
          </w:p>
        </w:tc>
        <w:tc>
          <w:tcPr>
            <w:tcW w:w="1276" w:type="dxa"/>
          </w:tcPr>
          <w:p w:rsidR="00250EDE" w:rsidRDefault="00250EDE" w:rsidP="00990065">
            <w:pPr>
              <w:pStyle w:val="TableParagraph"/>
              <w:rPr>
                <w:rFonts w:ascii="Times New Roman"/>
                <w:sz w:val="26"/>
              </w:rPr>
            </w:pPr>
          </w:p>
          <w:p w:rsidR="00250EDE" w:rsidRDefault="00250EDE" w:rsidP="00990065">
            <w:pPr>
              <w:pStyle w:val="TableParagraph"/>
              <w:spacing w:before="228"/>
              <w:ind w:left="104" w:right="104"/>
              <w:jc w:val="center"/>
            </w:pPr>
            <w:r>
              <w:t>2017-2018</w:t>
            </w:r>
          </w:p>
        </w:tc>
      </w:tr>
      <w:tr w:rsidR="00250EDE" w:rsidTr="00250EDE">
        <w:trPr>
          <w:trHeight w:hRule="exact" w:val="1522"/>
        </w:trPr>
        <w:tc>
          <w:tcPr>
            <w:tcW w:w="535" w:type="dxa"/>
          </w:tcPr>
          <w:p w:rsidR="00250EDE" w:rsidRDefault="00250EDE" w:rsidP="00990065">
            <w:pPr>
              <w:pStyle w:val="TableParagraph"/>
              <w:rPr>
                <w:rFonts w:ascii="Times New Roman"/>
                <w:sz w:val="26"/>
              </w:rPr>
            </w:pPr>
          </w:p>
          <w:p w:rsidR="00250EDE" w:rsidRDefault="00250EDE" w:rsidP="00990065">
            <w:pPr>
              <w:pStyle w:val="TableParagraph"/>
              <w:rPr>
                <w:rFonts w:ascii="Times New Roman"/>
                <w:sz w:val="32"/>
              </w:rPr>
            </w:pPr>
          </w:p>
          <w:p w:rsidR="00250EDE" w:rsidRDefault="00250EDE" w:rsidP="00990065">
            <w:pPr>
              <w:pStyle w:val="TableParagraph"/>
              <w:ind w:left="121" w:right="121"/>
              <w:jc w:val="center"/>
            </w:pPr>
            <w:r>
              <w:t>12</w:t>
            </w:r>
          </w:p>
        </w:tc>
        <w:tc>
          <w:tcPr>
            <w:tcW w:w="6164" w:type="dxa"/>
            <w:gridSpan w:val="2"/>
          </w:tcPr>
          <w:p w:rsidR="00250EDE" w:rsidRPr="002B04E4" w:rsidRDefault="00250EDE" w:rsidP="00990065">
            <w:pPr>
              <w:pStyle w:val="TableParagraph"/>
              <w:spacing w:before="117" w:line="259" w:lineRule="auto"/>
              <w:ind w:left="103" w:right="96"/>
              <w:jc w:val="both"/>
              <w:rPr>
                <w:lang w:val="fr-FR"/>
              </w:rPr>
            </w:pPr>
            <w:r w:rsidRPr="002B04E4">
              <w:rPr>
                <w:lang w:val="fr-FR"/>
              </w:rPr>
              <w:t>Redéfinir les indicateurs de performance des Cap emploi afin de mieux rendre compte de leur efficacité, notamment en matière d’accompagnement. Etudier la mise en place d’indicateurs communs avec Pôle emploi pour mesurer la performance du SPE.</w:t>
            </w:r>
          </w:p>
        </w:tc>
        <w:tc>
          <w:tcPr>
            <w:tcW w:w="1701" w:type="dxa"/>
          </w:tcPr>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32"/>
                <w:lang w:val="fr-FR"/>
              </w:rPr>
            </w:pPr>
          </w:p>
          <w:p w:rsidR="00250EDE" w:rsidRDefault="00250EDE" w:rsidP="00990065">
            <w:pPr>
              <w:pStyle w:val="TableParagraph"/>
              <w:ind w:left="87" w:right="84"/>
              <w:jc w:val="center"/>
            </w:pPr>
            <w:r>
              <w:t>DGEFP</w:t>
            </w:r>
          </w:p>
        </w:tc>
        <w:tc>
          <w:tcPr>
            <w:tcW w:w="1276" w:type="dxa"/>
          </w:tcPr>
          <w:p w:rsidR="00250EDE" w:rsidRDefault="00250EDE" w:rsidP="00990065">
            <w:pPr>
              <w:pStyle w:val="TableParagraph"/>
              <w:rPr>
                <w:rFonts w:ascii="Times New Roman"/>
                <w:sz w:val="26"/>
              </w:rPr>
            </w:pPr>
          </w:p>
          <w:p w:rsidR="00250EDE" w:rsidRDefault="00250EDE" w:rsidP="00990065">
            <w:pPr>
              <w:pStyle w:val="TableParagraph"/>
              <w:rPr>
                <w:rFonts w:ascii="Times New Roman"/>
                <w:sz w:val="32"/>
              </w:rPr>
            </w:pPr>
          </w:p>
          <w:p w:rsidR="00250EDE" w:rsidRDefault="00250EDE" w:rsidP="00990065">
            <w:pPr>
              <w:pStyle w:val="TableParagraph"/>
              <w:ind w:left="104" w:right="104"/>
              <w:jc w:val="center"/>
            </w:pPr>
            <w:r>
              <w:t>2017-2018</w:t>
            </w:r>
          </w:p>
        </w:tc>
      </w:tr>
      <w:tr w:rsidR="00250EDE" w:rsidTr="00250EDE">
        <w:trPr>
          <w:trHeight w:hRule="exact" w:val="2434"/>
        </w:trPr>
        <w:tc>
          <w:tcPr>
            <w:tcW w:w="535" w:type="dxa"/>
          </w:tcPr>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spacing w:before="226"/>
              <w:ind w:left="121" w:right="121"/>
              <w:jc w:val="center"/>
            </w:pPr>
            <w:r>
              <w:t>13</w:t>
            </w:r>
          </w:p>
        </w:tc>
        <w:tc>
          <w:tcPr>
            <w:tcW w:w="6164" w:type="dxa"/>
            <w:gridSpan w:val="2"/>
          </w:tcPr>
          <w:p w:rsidR="00250EDE" w:rsidRPr="002B04E4" w:rsidRDefault="00250EDE" w:rsidP="00990065">
            <w:pPr>
              <w:pStyle w:val="TableParagraph"/>
              <w:spacing w:before="119"/>
              <w:ind w:left="103" w:right="97"/>
              <w:jc w:val="both"/>
              <w:rPr>
                <w:lang w:val="fr-FR"/>
              </w:rPr>
            </w:pPr>
            <w:r w:rsidRPr="002B04E4">
              <w:rPr>
                <w:lang w:val="fr-FR"/>
              </w:rPr>
              <w:t>Améliorer le dispositif de suivi de la satisfaction des bénéficiaires de Cap emploi :</w:t>
            </w:r>
          </w:p>
          <w:p w:rsidR="00250EDE" w:rsidRPr="002B04E4" w:rsidRDefault="00250EDE" w:rsidP="00990065">
            <w:pPr>
              <w:pStyle w:val="TableParagraph"/>
              <w:spacing w:before="118"/>
              <w:ind w:left="103" w:right="97"/>
              <w:jc w:val="both"/>
              <w:rPr>
                <w:lang w:val="fr-FR"/>
              </w:rPr>
            </w:pPr>
            <w:r w:rsidRPr="002B04E4">
              <w:rPr>
                <w:lang w:val="fr-FR"/>
              </w:rPr>
              <w:t>-d’une part, en exploitant au niveau régional l’enquête de satisfaction auprès des demandeurs d’emploi ;</w:t>
            </w:r>
          </w:p>
          <w:p w:rsidR="00250EDE" w:rsidRPr="002B04E4" w:rsidRDefault="00250EDE" w:rsidP="00990065">
            <w:pPr>
              <w:pStyle w:val="TableParagraph"/>
              <w:spacing w:before="118"/>
              <w:ind w:left="103" w:right="97"/>
              <w:jc w:val="both"/>
              <w:rPr>
                <w:lang w:val="fr-FR"/>
              </w:rPr>
            </w:pPr>
            <w:r w:rsidRPr="002B04E4">
              <w:rPr>
                <w:lang w:val="fr-FR"/>
              </w:rPr>
              <w:t>-d’autre part, en réalisant au terme de chaque convention une enquête approfondie permettant d’apprécier leur qualité de service du point de vue des personnes suivies comme des entreprises.</w:t>
            </w:r>
          </w:p>
        </w:tc>
        <w:tc>
          <w:tcPr>
            <w:tcW w:w="1701" w:type="dxa"/>
          </w:tcPr>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26"/>
                <w:lang w:val="fr-FR"/>
              </w:rPr>
            </w:pPr>
          </w:p>
          <w:p w:rsidR="00250EDE" w:rsidRDefault="00250EDE" w:rsidP="00990065">
            <w:pPr>
              <w:pStyle w:val="TableParagraph"/>
              <w:spacing w:before="226"/>
              <w:ind w:left="87" w:right="84"/>
              <w:jc w:val="center"/>
            </w:pPr>
            <w:r>
              <w:t>DGEFP</w:t>
            </w:r>
          </w:p>
        </w:tc>
        <w:tc>
          <w:tcPr>
            <w:tcW w:w="1276" w:type="dxa"/>
          </w:tcPr>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spacing w:before="226"/>
              <w:ind w:left="104" w:right="104"/>
              <w:jc w:val="center"/>
            </w:pPr>
            <w:r>
              <w:t>2017-2018</w:t>
            </w:r>
          </w:p>
        </w:tc>
      </w:tr>
      <w:tr w:rsidR="00250EDE" w:rsidTr="00250EDE">
        <w:trPr>
          <w:trHeight w:hRule="exact" w:val="1243"/>
        </w:trPr>
        <w:tc>
          <w:tcPr>
            <w:tcW w:w="535" w:type="dxa"/>
          </w:tcPr>
          <w:p w:rsidR="00250EDE" w:rsidRDefault="00250EDE" w:rsidP="00990065">
            <w:pPr>
              <w:pStyle w:val="TableParagraph"/>
              <w:rPr>
                <w:rFonts w:ascii="Times New Roman"/>
                <w:sz w:val="26"/>
              </w:rPr>
            </w:pPr>
          </w:p>
          <w:p w:rsidR="00250EDE" w:rsidRDefault="00250EDE" w:rsidP="00990065">
            <w:pPr>
              <w:pStyle w:val="TableParagraph"/>
              <w:spacing w:before="228"/>
              <w:ind w:left="121" w:right="121"/>
              <w:jc w:val="center"/>
            </w:pPr>
            <w:r>
              <w:t>14</w:t>
            </w:r>
          </w:p>
        </w:tc>
        <w:tc>
          <w:tcPr>
            <w:tcW w:w="6164" w:type="dxa"/>
            <w:gridSpan w:val="2"/>
          </w:tcPr>
          <w:p w:rsidR="00250EDE" w:rsidRPr="002B04E4" w:rsidRDefault="00250EDE" w:rsidP="00990065">
            <w:pPr>
              <w:pStyle w:val="TableParagraph"/>
              <w:spacing w:before="117" w:line="259" w:lineRule="auto"/>
              <w:ind w:left="103" w:right="97"/>
              <w:jc w:val="both"/>
              <w:rPr>
                <w:lang w:val="fr-FR"/>
              </w:rPr>
            </w:pPr>
            <w:r w:rsidRPr="002B04E4">
              <w:rPr>
                <w:lang w:val="fr-FR"/>
              </w:rPr>
              <w:t>Engager une analyse approfondie du coût de l’accompagnement des Cap emploi et réfléchir à des modalités permettant de converger progressivement sur les prochaines conventions.</w:t>
            </w:r>
          </w:p>
        </w:tc>
        <w:tc>
          <w:tcPr>
            <w:tcW w:w="1701" w:type="dxa"/>
          </w:tcPr>
          <w:p w:rsidR="00250EDE" w:rsidRPr="002B04E4" w:rsidRDefault="00250EDE" w:rsidP="00990065">
            <w:pPr>
              <w:pStyle w:val="TableParagraph"/>
              <w:rPr>
                <w:rFonts w:ascii="Times New Roman"/>
                <w:sz w:val="26"/>
                <w:lang w:val="fr-FR"/>
              </w:rPr>
            </w:pPr>
          </w:p>
          <w:p w:rsidR="00250EDE" w:rsidRDefault="00250EDE" w:rsidP="00990065">
            <w:pPr>
              <w:pStyle w:val="TableParagraph"/>
              <w:spacing w:before="228"/>
              <w:ind w:left="88" w:right="82"/>
              <w:jc w:val="center"/>
            </w:pPr>
            <w:r>
              <w:t>Agefiph</w:t>
            </w:r>
          </w:p>
        </w:tc>
        <w:tc>
          <w:tcPr>
            <w:tcW w:w="1276" w:type="dxa"/>
          </w:tcPr>
          <w:p w:rsidR="00250EDE" w:rsidRDefault="00250EDE" w:rsidP="00990065">
            <w:pPr>
              <w:pStyle w:val="TableParagraph"/>
              <w:rPr>
                <w:rFonts w:ascii="Times New Roman"/>
                <w:sz w:val="26"/>
              </w:rPr>
            </w:pPr>
          </w:p>
          <w:p w:rsidR="00250EDE" w:rsidRDefault="00250EDE" w:rsidP="00990065">
            <w:pPr>
              <w:pStyle w:val="TableParagraph"/>
              <w:spacing w:before="228"/>
              <w:ind w:left="104" w:right="104"/>
              <w:jc w:val="center"/>
            </w:pPr>
            <w:r>
              <w:t>2017-2018</w:t>
            </w:r>
          </w:p>
        </w:tc>
      </w:tr>
      <w:tr w:rsidR="00250EDE" w:rsidTr="00250EDE">
        <w:trPr>
          <w:trHeight w:val="5421"/>
        </w:trPr>
        <w:tc>
          <w:tcPr>
            <w:tcW w:w="535" w:type="dxa"/>
          </w:tcPr>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spacing w:before="1"/>
              <w:rPr>
                <w:rFonts w:ascii="Times New Roman"/>
                <w:sz w:val="31"/>
              </w:rPr>
            </w:pPr>
          </w:p>
          <w:p w:rsidR="00250EDE" w:rsidRDefault="00250EDE" w:rsidP="00990065">
            <w:pPr>
              <w:pStyle w:val="TableParagraph"/>
              <w:ind w:left="121" w:right="121"/>
              <w:jc w:val="center"/>
            </w:pPr>
            <w:r>
              <w:t>15</w:t>
            </w:r>
          </w:p>
        </w:tc>
        <w:tc>
          <w:tcPr>
            <w:tcW w:w="6164" w:type="dxa"/>
            <w:gridSpan w:val="2"/>
          </w:tcPr>
          <w:p w:rsidR="00250EDE" w:rsidRPr="002B04E4" w:rsidRDefault="00250EDE" w:rsidP="00990065">
            <w:pPr>
              <w:pStyle w:val="TableParagraph"/>
              <w:spacing w:before="119"/>
              <w:ind w:left="103" w:right="98"/>
              <w:jc w:val="both"/>
              <w:rPr>
                <w:lang w:val="fr-FR"/>
              </w:rPr>
            </w:pPr>
            <w:r w:rsidRPr="002B04E4">
              <w:rPr>
                <w:lang w:val="fr-FR"/>
              </w:rPr>
              <w:t>A la faveur du rapprochement entre les Cap emploi et les Sameth :</w:t>
            </w:r>
          </w:p>
          <w:p w:rsidR="00250EDE" w:rsidRPr="002B04E4" w:rsidRDefault="00250EDE" w:rsidP="00990065">
            <w:pPr>
              <w:pStyle w:val="TableParagraph"/>
              <w:spacing w:before="118"/>
              <w:ind w:left="103" w:right="97"/>
              <w:jc w:val="both"/>
              <w:rPr>
                <w:lang w:val="fr-FR"/>
              </w:rPr>
            </w:pPr>
            <w:r w:rsidRPr="002B04E4">
              <w:rPr>
                <w:lang w:val="fr-FR"/>
              </w:rPr>
              <w:t>-développer une offre de service conjointe en direction des personnes ayant besoin d’un accompagnement durable dans l’emploi, dans une optique de sécurisation des parcours ;</w:t>
            </w:r>
          </w:p>
          <w:p w:rsidR="00250EDE" w:rsidRPr="002B04E4" w:rsidRDefault="00250EDE" w:rsidP="00990065">
            <w:pPr>
              <w:pStyle w:val="TableParagraph"/>
              <w:spacing w:before="121"/>
              <w:ind w:left="103" w:right="101"/>
              <w:jc w:val="both"/>
              <w:rPr>
                <w:sz w:val="20"/>
                <w:lang w:val="fr-FR"/>
              </w:rPr>
            </w:pPr>
            <w:r w:rsidRPr="002B04E4">
              <w:rPr>
                <w:lang w:val="fr-FR"/>
              </w:rPr>
              <w:t>-</w:t>
            </w:r>
            <w:r w:rsidRPr="002B04E4">
              <w:rPr>
                <w:sz w:val="20"/>
                <w:lang w:val="fr-FR"/>
              </w:rPr>
              <w:t>mettre à profit le rapprochement des deux réseaux pour rationaliser l’offre de services de l’Agefiph, y compris par l’internalisation de certaines prestations au sein des futurs opérateurs</w:t>
            </w:r>
            <w:r w:rsidRPr="002B04E4">
              <w:rPr>
                <w:spacing w:val="-7"/>
                <w:sz w:val="20"/>
                <w:lang w:val="fr-FR"/>
              </w:rPr>
              <w:t xml:space="preserve"> </w:t>
            </w:r>
            <w:r w:rsidRPr="002B04E4">
              <w:rPr>
                <w:sz w:val="20"/>
                <w:lang w:val="fr-FR"/>
              </w:rPr>
              <w:t>;</w:t>
            </w:r>
          </w:p>
          <w:p w:rsidR="00250EDE" w:rsidRPr="002B04E4" w:rsidRDefault="00250EDE" w:rsidP="00990065">
            <w:pPr>
              <w:pStyle w:val="TableParagraph"/>
              <w:spacing w:before="120"/>
              <w:ind w:left="103" w:right="96"/>
              <w:jc w:val="both"/>
              <w:rPr>
                <w:lang w:val="fr-FR"/>
              </w:rPr>
            </w:pPr>
            <w:r w:rsidRPr="002B04E4">
              <w:rPr>
                <w:lang w:val="fr-FR"/>
              </w:rPr>
              <w:t>-cibler prioritairement l’intervention des Sameth sur les situations caractérisées par la lourdeur et la complexité du handicap ;</w:t>
            </w:r>
          </w:p>
          <w:p w:rsidR="00250EDE" w:rsidRPr="002B04E4" w:rsidRDefault="00250EDE" w:rsidP="00990065">
            <w:pPr>
              <w:pStyle w:val="TableParagraph"/>
              <w:spacing w:before="119"/>
              <w:ind w:left="103" w:right="97"/>
              <w:jc w:val="both"/>
              <w:rPr>
                <w:lang w:val="fr-FR"/>
              </w:rPr>
            </w:pPr>
            <w:r w:rsidRPr="002B04E4">
              <w:rPr>
                <w:lang w:val="fr-FR"/>
              </w:rPr>
              <w:t>-veiller à préserver la gouvernance propre de l’action de maintien en emploi au niveau national et local ;</w:t>
            </w:r>
          </w:p>
          <w:p w:rsidR="00250EDE" w:rsidRPr="002B04E4" w:rsidRDefault="00250EDE" w:rsidP="00990065">
            <w:pPr>
              <w:pStyle w:val="TableParagraph"/>
              <w:spacing w:before="120"/>
              <w:ind w:left="103" w:right="98"/>
              <w:jc w:val="both"/>
              <w:rPr>
                <w:lang w:val="fr-FR"/>
              </w:rPr>
            </w:pPr>
            <w:r w:rsidRPr="002B04E4">
              <w:rPr>
                <w:lang w:val="fr-FR"/>
              </w:rPr>
              <w:t>-redéfinir le cadre juridique dans lequel s’inscrit l’action des organismes de placement spécialisés dans l’insertion professionnelle des travailleurs handicapés.</w:t>
            </w:r>
          </w:p>
        </w:tc>
        <w:tc>
          <w:tcPr>
            <w:tcW w:w="1701" w:type="dxa"/>
          </w:tcPr>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spacing w:before="1"/>
              <w:rPr>
                <w:rFonts w:ascii="Times New Roman"/>
                <w:sz w:val="31"/>
                <w:lang w:val="fr-FR"/>
              </w:rPr>
            </w:pPr>
          </w:p>
          <w:p w:rsidR="00250EDE" w:rsidRDefault="00250EDE" w:rsidP="00990065">
            <w:pPr>
              <w:pStyle w:val="TableParagraph"/>
              <w:ind w:left="87" w:right="84"/>
              <w:jc w:val="center"/>
            </w:pPr>
            <w:r>
              <w:t>DGEFP/ DGT</w:t>
            </w:r>
          </w:p>
        </w:tc>
        <w:tc>
          <w:tcPr>
            <w:tcW w:w="1276" w:type="dxa"/>
          </w:tcPr>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spacing w:before="1"/>
              <w:rPr>
                <w:rFonts w:ascii="Times New Roman"/>
                <w:sz w:val="31"/>
              </w:rPr>
            </w:pPr>
          </w:p>
          <w:p w:rsidR="00250EDE" w:rsidRDefault="00250EDE" w:rsidP="00990065">
            <w:pPr>
              <w:pStyle w:val="TableParagraph"/>
              <w:ind w:left="104" w:right="104"/>
              <w:jc w:val="center"/>
            </w:pPr>
            <w:r>
              <w:t>2017</w:t>
            </w:r>
          </w:p>
        </w:tc>
      </w:tr>
      <w:tr w:rsidR="00250EDE" w:rsidRPr="002B04E4" w:rsidTr="00250EDE">
        <w:trPr>
          <w:trHeight w:hRule="exact" w:val="725"/>
        </w:trPr>
        <w:tc>
          <w:tcPr>
            <w:tcW w:w="9676" w:type="dxa"/>
            <w:gridSpan w:val="5"/>
          </w:tcPr>
          <w:p w:rsidR="00250EDE" w:rsidRPr="002B04E4" w:rsidRDefault="00250EDE" w:rsidP="00990065">
            <w:pPr>
              <w:pStyle w:val="TableParagraph"/>
              <w:spacing w:before="119" w:line="276" w:lineRule="auto"/>
              <w:ind w:left="103" w:right="534"/>
              <w:rPr>
                <w:b/>
                <w:lang w:val="fr-FR"/>
              </w:rPr>
            </w:pPr>
            <w:r w:rsidRPr="002B04E4">
              <w:rPr>
                <w:b/>
                <w:lang w:val="fr-FR"/>
              </w:rPr>
              <w:t>Mieux piloter et organiser l’accompagnement des travailleurs handicapés par le service public de l’emploi (SPE)</w:t>
            </w:r>
          </w:p>
        </w:tc>
      </w:tr>
      <w:tr w:rsidR="00250EDE" w:rsidTr="00250EDE">
        <w:trPr>
          <w:trHeight w:hRule="exact" w:val="1255"/>
        </w:trPr>
        <w:tc>
          <w:tcPr>
            <w:tcW w:w="535" w:type="dxa"/>
          </w:tcPr>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spacing w:before="6"/>
              <w:rPr>
                <w:rFonts w:ascii="Times New Roman"/>
                <w:sz w:val="20"/>
                <w:lang w:val="fr-FR"/>
              </w:rPr>
            </w:pPr>
          </w:p>
          <w:p w:rsidR="00250EDE" w:rsidRDefault="00250EDE" w:rsidP="00990065">
            <w:pPr>
              <w:pStyle w:val="TableParagraph"/>
              <w:ind w:left="121" w:right="121"/>
              <w:jc w:val="center"/>
            </w:pPr>
            <w:r>
              <w:t>16</w:t>
            </w:r>
          </w:p>
        </w:tc>
        <w:tc>
          <w:tcPr>
            <w:tcW w:w="6094" w:type="dxa"/>
          </w:tcPr>
          <w:p w:rsidR="00250EDE" w:rsidRPr="008D625A" w:rsidRDefault="00250EDE" w:rsidP="00990065">
            <w:pPr>
              <w:pStyle w:val="TableParagraph"/>
              <w:spacing w:before="119"/>
              <w:ind w:left="103" w:right="96"/>
              <w:jc w:val="both"/>
              <w:rPr>
                <w:lang w:val="fr-FR"/>
              </w:rPr>
            </w:pPr>
            <w:r w:rsidRPr="002B04E4">
              <w:rPr>
                <w:lang w:val="fr-FR"/>
              </w:rPr>
              <w:t xml:space="preserve">Définir dans le cadre du PRITH des objectifs en matière d’accès à l’emploi des personnes handicapées et d’amélioration de leur prise en charge par le SPE. </w:t>
            </w:r>
            <w:r w:rsidRPr="008D625A">
              <w:rPr>
                <w:lang w:val="fr-FR"/>
              </w:rPr>
              <w:t>Renforcer l’animation nationale des</w:t>
            </w:r>
            <w:r w:rsidRPr="008D625A">
              <w:rPr>
                <w:spacing w:val="-7"/>
                <w:lang w:val="fr-FR"/>
              </w:rPr>
              <w:t xml:space="preserve"> </w:t>
            </w:r>
            <w:r w:rsidRPr="008D625A">
              <w:rPr>
                <w:lang w:val="fr-FR"/>
              </w:rPr>
              <w:t>PRITH.</w:t>
            </w:r>
          </w:p>
        </w:tc>
        <w:tc>
          <w:tcPr>
            <w:tcW w:w="1771" w:type="dxa"/>
            <w:gridSpan w:val="2"/>
          </w:tcPr>
          <w:p w:rsidR="00250EDE" w:rsidRPr="008D625A" w:rsidRDefault="00250EDE" w:rsidP="00990065">
            <w:pPr>
              <w:pStyle w:val="TableParagraph"/>
              <w:spacing w:before="6"/>
              <w:rPr>
                <w:rFonts w:ascii="Times New Roman"/>
                <w:sz w:val="33"/>
                <w:lang w:val="fr-FR"/>
              </w:rPr>
            </w:pPr>
          </w:p>
          <w:p w:rsidR="00250EDE" w:rsidRDefault="00250EDE" w:rsidP="00990065">
            <w:pPr>
              <w:pStyle w:val="TableParagraph"/>
              <w:ind w:left="398"/>
            </w:pPr>
            <w:r>
              <w:t>DGEFP/</w:t>
            </w:r>
          </w:p>
          <w:p w:rsidR="00250EDE" w:rsidRDefault="00250EDE" w:rsidP="00990065">
            <w:pPr>
              <w:pStyle w:val="TableParagraph"/>
              <w:spacing w:before="39"/>
              <w:ind w:left="388"/>
            </w:pPr>
            <w:proofErr w:type="spellStart"/>
            <w:r>
              <w:t>Dirrecte</w:t>
            </w:r>
            <w:proofErr w:type="spellEnd"/>
          </w:p>
        </w:tc>
        <w:tc>
          <w:tcPr>
            <w:tcW w:w="1276" w:type="dxa"/>
          </w:tcPr>
          <w:p w:rsidR="00250EDE" w:rsidRDefault="00250EDE" w:rsidP="00990065">
            <w:pPr>
              <w:pStyle w:val="TableParagraph"/>
              <w:rPr>
                <w:rFonts w:ascii="Times New Roman"/>
                <w:sz w:val="26"/>
              </w:rPr>
            </w:pPr>
          </w:p>
          <w:p w:rsidR="00250EDE" w:rsidRDefault="00250EDE" w:rsidP="00990065">
            <w:pPr>
              <w:pStyle w:val="TableParagraph"/>
              <w:spacing w:before="6"/>
              <w:rPr>
                <w:rFonts w:ascii="Times New Roman"/>
                <w:sz w:val="20"/>
              </w:rPr>
            </w:pPr>
          </w:p>
          <w:p w:rsidR="00250EDE" w:rsidRDefault="00250EDE" w:rsidP="00990065">
            <w:pPr>
              <w:pStyle w:val="TableParagraph"/>
              <w:ind w:left="104" w:right="104"/>
              <w:jc w:val="center"/>
            </w:pPr>
            <w:r>
              <w:t>2017-2018</w:t>
            </w:r>
          </w:p>
        </w:tc>
      </w:tr>
      <w:tr w:rsidR="00250EDE" w:rsidTr="00250EDE">
        <w:trPr>
          <w:trHeight w:hRule="exact" w:val="2563"/>
        </w:trPr>
        <w:tc>
          <w:tcPr>
            <w:tcW w:w="535" w:type="dxa"/>
          </w:tcPr>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spacing w:before="3"/>
              <w:rPr>
                <w:rFonts w:ascii="Times New Roman"/>
                <w:sz w:val="25"/>
              </w:rPr>
            </w:pPr>
          </w:p>
          <w:p w:rsidR="00250EDE" w:rsidRDefault="00250EDE" w:rsidP="00990065">
            <w:pPr>
              <w:pStyle w:val="TableParagraph"/>
              <w:ind w:left="121" w:right="121"/>
              <w:jc w:val="center"/>
            </w:pPr>
            <w:r>
              <w:t>17</w:t>
            </w:r>
          </w:p>
        </w:tc>
        <w:tc>
          <w:tcPr>
            <w:tcW w:w="6094" w:type="dxa"/>
          </w:tcPr>
          <w:p w:rsidR="00250EDE" w:rsidRPr="002B04E4" w:rsidRDefault="00250EDE" w:rsidP="00990065">
            <w:pPr>
              <w:pStyle w:val="TableParagraph"/>
              <w:spacing w:before="122"/>
              <w:ind w:left="103" w:right="97"/>
              <w:jc w:val="both"/>
              <w:rPr>
                <w:lang w:val="fr-FR"/>
              </w:rPr>
            </w:pPr>
            <w:r w:rsidRPr="002B04E4">
              <w:rPr>
                <w:lang w:val="fr-FR"/>
              </w:rPr>
              <w:t>Clarifier et unifier le pilotage de l’accompagnement des travailleurs handicapés vers l’emploi :</w:t>
            </w:r>
          </w:p>
          <w:p w:rsidR="00250EDE" w:rsidRPr="002B04E4" w:rsidRDefault="00250EDE" w:rsidP="00990065">
            <w:pPr>
              <w:pStyle w:val="TableParagraph"/>
              <w:spacing w:before="121"/>
              <w:ind w:left="103" w:right="97"/>
              <w:jc w:val="both"/>
              <w:rPr>
                <w:lang w:val="fr-FR"/>
              </w:rPr>
            </w:pPr>
            <w:r w:rsidRPr="002B04E4">
              <w:rPr>
                <w:lang w:val="fr-FR"/>
              </w:rPr>
              <w:t>- en confiant au CREFOP l’animation stratégique et à l’instance de pilotage du SPER l’animation opérationnelle au niveau régional,</w:t>
            </w:r>
          </w:p>
          <w:p w:rsidR="00250EDE" w:rsidRPr="002B04E4" w:rsidRDefault="00250EDE" w:rsidP="00990065">
            <w:pPr>
              <w:pStyle w:val="TableParagraph"/>
              <w:spacing w:before="121"/>
              <w:ind w:left="103" w:right="98"/>
              <w:jc w:val="both"/>
              <w:rPr>
                <w:lang w:val="fr-FR"/>
              </w:rPr>
            </w:pPr>
            <w:r w:rsidRPr="002B04E4">
              <w:rPr>
                <w:lang w:val="fr-FR"/>
              </w:rPr>
              <w:t>-en portant au niveau départemental le dialogue de performance avec les Cap emploi et en l’inscrivant dans un suivi global de l’intervention du SPE.</w:t>
            </w:r>
          </w:p>
        </w:tc>
        <w:tc>
          <w:tcPr>
            <w:tcW w:w="1771" w:type="dxa"/>
            <w:gridSpan w:val="2"/>
          </w:tcPr>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spacing w:before="3"/>
              <w:rPr>
                <w:rFonts w:ascii="Times New Roman"/>
                <w:sz w:val="25"/>
                <w:lang w:val="fr-FR"/>
              </w:rPr>
            </w:pPr>
          </w:p>
          <w:p w:rsidR="00250EDE" w:rsidRDefault="00250EDE" w:rsidP="00990065">
            <w:pPr>
              <w:pStyle w:val="TableParagraph"/>
              <w:ind w:left="451"/>
            </w:pPr>
            <w:r>
              <w:t>DGEFP</w:t>
            </w:r>
          </w:p>
        </w:tc>
        <w:tc>
          <w:tcPr>
            <w:tcW w:w="1276" w:type="dxa"/>
          </w:tcPr>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spacing w:before="3"/>
              <w:rPr>
                <w:rFonts w:ascii="Times New Roman"/>
                <w:sz w:val="25"/>
              </w:rPr>
            </w:pPr>
          </w:p>
          <w:p w:rsidR="00250EDE" w:rsidRDefault="00250EDE" w:rsidP="00990065">
            <w:pPr>
              <w:pStyle w:val="TableParagraph"/>
              <w:ind w:left="104" w:right="104"/>
              <w:jc w:val="center"/>
            </w:pPr>
            <w:r>
              <w:t>2017-2018</w:t>
            </w:r>
          </w:p>
        </w:tc>
      </w:tr>
      <w:tr w:rsidR="00250EDE" w:rsidTr="00250EDE">
        <w:trPr>
          <w:trHeight w:hRule="exact" w:val="4716"/>
        </w:trPr>
        <w:tc>
          <w:tcPr>
            <w:tcW w:w="535" w:type="dxa"/>
          </w:tcPr>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spacing w:before="170"/>
              <w:ind w:left="121" w:right="121"/>
              <w:jc w:val="center"/>
            </w:pPr>
            <w:r>
              <w:t>18</w:t>
            </w:r>
          </w:p>
        </w:tc>
        <w:tc>
          <w:tcPr>
            <w:tcW w:w="6094" w:type="dxa"/>
          </w:tcPr>
          <w:p w:rsidR="00250EDE" w:rsidRPr="002B04E4" w:rsidRDefault="00250EDE" w:rsidP="00990065">
            <w:pPr>
              <w:pStyle w:val="TableParagraph"/>
              <w:spacing w:before="117" w:line="259" w:lineRule="auto"/>
              <w:ind w:left="103" w:right="97"/>
              <w:jc w:val="both"/>
              <w:rPr>
                <w:lang w:val="fr-FR"/>
              </w:rPr>
            </w:pPr>
            <w:r w:rsidRPr="002B04E4">
              <w:rPr>
                <w:lang w:val="fr-FR"/>
              </w:rPr>
              <w:t>En matière d’orientation des publics entre Pôle emploi et Cap emploi :</w:t>
            </w:r>
          </w:p>
          <w:p w:rsidR="00250EDE" w:rsidRPr="002B04E4" w:rsidRDefault="00250EDE" w:rsidP="00990065">
            <w:pPr>
              <w:pStyle w:val="TableParagraph"/>
              <w:spacing w:before="122"/>
              <w:ind w:left="103" w:right="96"/>
              <w:jc w:val="both"/>
              <w:rPr>
                <w:lang w:val="fr-FR"/>
              </w:rPr>
            </w:pPr>
            <w:r w:rsidRPr="002B04E4">
              <w:rPr>
                <w:sz w:val="20"/>
                <w:lang w:val="fr-FR"/>
              </w:rPr>
              <w:t>-</w:t>
            </w:r>
            <w:r w:rsidRPr="002B04E4">
              <w:rPr>
                <w:lang w:val="fr-FR"/>
              </w:rPr>
              <w:t>compléter la notion de handicap, « frein principal », qui détermine le suivi délégué, par un critère lié à la lourdeur et à la complexité du handicap ;</w:t>
            </w:r>
          </w:p>
          <w:p w:rsidR="00250EDE" w:rsidRPr="002B04E4" w:rsidRDefault="00250EDE" w:rsidP="00990065">
            <w:pPr>
              <w:pStyle w:val="TableParagraph"/>
              <w:spacing w:before="119"/>
              <w:ind w:left="103" w:right="100"/>
              <w:jc w:val="both"/>
              <w:rPr>
                <w:lang w:val="fr-FR"/>
              </w:rPr>
            </w:pPr>
            <w:r w:rsidRPr="002B04E4">
              <w:rPr>
                <w:lang w:val="fr-FR"/>
              </w:rPr>
              <w:t>-définir les modalités de diagnostic permettant à Pôle emploi d’identifier les situations concernées ;</w:t>
            </w:r>
          </w:p>
          <w:p w:rsidR="00250EDE" w:rsidRPr="002B04E4" w:rsidRDefault="00250EDE" w:rsidP="00990065">
            <w:pPr>
              <w:pStyle w:val="TableParagraph"/>
              <w:spacing w:before="121"/>
              <w:ind w:left="103" w:right="97"/>
              <w:jc w:val="both"/>
              <w:rPr>
                <w:lang w:val="fr-FR"/>
              </w:rPr>
            </w:pPr>
            <w:r w:rsidRPr="002B04E4">
              <w:rPr>
                <w:lang w:val="fr-FR"/>
              </w:rPr>
              <w:t>-expérimenter dans quelques départements dès 2017 ce recentrage de Cap emploi sur les situations les plus  difficiles du point de vue du handicap ;</w:t>
            </w:r>
          </w:p>
          <w:p w:rsidR="00250EDE" w:rsidRPr="002B04E4" w:rsidRDefault="00250EDE" w:rsidP="00990065">
            <w:pPr>
              <w:pStyle w:val="TableParagraph"/>
              <w:spacing w:before="118"/>
              <w:ind w:left="103" w:right="97"/>
              <w:jc w:val="both"/>
              <w:rPr>
                <w:lang w:val="fr-FR"/>
              </w:rPr>
            </w:pPr>
            <w:r w:rsidRPr="002B04E4">
              <w:rPr>
                <w:lang w:val="fr-FR"/>
              </w:rPr>
              <w:t>-faire du « référent TH » de Pôle emploi le garant de la qualité de l’orientation vers Cap emploi ;</w:t>
            </w:r>
          </w:p>
          <w:p w:rsidR="00250EDE" w:rsidRPr="002B04E4" w:rsidRDefault="00250EDE" w:rsidP="00990065">
            <w:pPr>
              <w:pStyle w:val="TableParagraph"/>
              <w:spacing w:before="118"/>
              <w:ind w:left="103" w:right="97"/>
              <w:jc w:val="both"/>
              <w:rPr>
                <w:lang w:val="fr-FR"/>
              </w:rPr>
            </w:pPr>
            <w:r w:rsidRPr="002B04E4">
              <w:rPr>
                <w:lang w:val="fr-FR"/>
              </w:rPr>
              <w:t>-engager un rééquilibrage du nombre de demandeurs  d’emploi suivis par chaque Cap emploi afin de résorber les écarts entre</w:t>
            </w:r>
            <w:r w:rsidRPr="002B04E4">
              <w:rPr>
                <w:spacing w:val="-10"/>
                <w:lang w:val="fr-FR"/>
              </w:rPr>
              <w:t xml:space="preserve"> </w:t>
            </w:r>
            <w:r w:rsidRPr="002B04E4">
              <w:rPr>
                <w:lang w:val="fr-FR"/>
              </w:rPr>
              <w:t>départements.</w:t>
            </w:r>
          </w:p>
        </w:tc>
        <w:tc>
          <w:tcPr>
            <w:tcW w:w="1771" w:type="dxa"/>
            <w:gridSpan w:val="2"/>
          </w:tcPr>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26"/>
                <w:lang w:val="fr-FR"/>
              </w:rPr>
            </w:pPr>
          </w:p>
          <w:p w:rsidR="00250EDE" w:rsidRDefault="00250EDE" w:rsidP="00990065">
            <w:pPr>
              <w:pStyle w:val="TableParagraph"/>
              <w:spacing w:before="174" w:line="276" w:lineRule="auto"/>
              <w:ind w:left="396" w:right="148" w:hanging="229"/>
            </w:pPr>
            <w:r>
              <w:t xml:space="preserve">DGEFP/ </w:t>
            </w:r>
            <w:proofErr w:type="spellStart"/>
            <w:r>
              <w:t>Pôle</w:t>
            </w:r>
            <w:proofErr w:type="spellEnd"/>
            <w:r>
              <w:t xml:space="preserve"> </w:t>
            </w:r>
            <w:proofErr w:type="spellStart"/>
            <w:r>
              <w:t>emploi</w:t>
            </w:r>
            <w:proofErr w:type="spellEnd"/>
            <w:r>
              <w:t xml:space="preserve">/ </w:t>
            </w:r>
            <w:proofErr w:type="spellStart"/>
            <w:r>
              <w:t>Agefiph</w:t>
            </w:r>
            <w:proofErr w:type="spellEnd"/>
          </w:p>
        </w:tc>
        <w:tc>
          <w:tcPr>
            <w:tcW w:w="1276" w:type="dxa"/>
          </w:tcPr>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spacing w:before="170"/>
              <w:ind w:left="104" w:right="104"/>
              <w:jc w:val="center"/>
            </w:pPr>
            <w:r>
              <w:t>2017-2018</w:t>
            </w:r>
          </w:p>
        </w:tc>
      </w:tr>
      <w:tr w:rsidR="00250EDE" w:rsidTr="00250EDE">
        <w:trPr>
          <w:trHeight w:hRule="exact" w:val="1483"/>
        </w:trPr>
        <w:tc>
          <w:tcPr>
            <w:tcW w:w="535" w:type="dxa"/>
          </w:tcPr>
          <w:p w:rsidR="00250EDE" w:rsidRDefault="00250EDE" w:rsidP="00990065">
            <w:pPr>
              <w:pStyle w:val="TableParagraph"/>
              <w:rPr>
                <w:rFonts w:ascii="Times New Roman"/>
                <w:sz w:val="26"/>
              </w:rPr>
            </w:pPr>
          </w:p>
          <w:p w:rsidR="00250EDE" w:rsidRDefault="00250EDE" w:rsidP="00990065">
            <w:pPr>
              <w:pStyle w:val="TableParagraph"/>
              <w:spacing w:before="3"/>
              <w:rPr>
                <w:rFonts w:ascii="Times New Roman"/>
                <w:sz w:val="30"/>
              </w:rPr>
            </w:pPr>
          </w:p>
          <w:p w:rsidR="00250EDE" w:rsidRDefault="00250EDE" w:rsidP="00990065">
            <w:pPr>
              <w:pStyle w:val="TableParagraph"/>
              <w:spacing w:before="1"/>
              <w:ind w:left="121" w:right="121"/>
              <w:jc w:val="center"/>
            </w:pPr>
            <w:r>
              <w:t>19</w:t>
            </w:r>
          </w:p>
        </w:tc>
        <w:tc>
          <w:tcPr>
            <w:tcW w:w="6094" w:type="dxa"/>
          </w:tcPr>
          <w:p w:rsidR="00250EDE" w:rsidRPr="002B04E4" w:rsidRDefault="00250EDE" w:rsidP="00990065">
            <w:pPr>
              <w:pStyle w:val="TableParagraph"/>
              <w:spacing w:before="119"/>
              <w:ind w:left="103" w:right="95"/>
              <w:jc w:val="both"/>
              <w:rPr>
                <w:lang w:val="fr-FR"/>
              </w:rPr>
            </w:pPr>
            <w:r w:rsidRPr="002B04E4">
              <w:rPr>
                <w:lang w:val="fr-FR"/>
              </w:rPr>
              <w:t>Généraliser les permanences des conseillers de Cap emploi dans les agences de Pôle emploi, afin notamment de favoriser l’intégration des offres de service et de garantir un meilleur accès des publics à l’accompagnement par les Cap emploi. En tirer les conséquences dans le financement des Cap emploi.</w:t>
            </w:r>
          </w:p>
        </w:tc>
        <w:tc>
          <w:tcPr>
            <w:tcW w:w="1771" w:type="dxa"/>
            <w:gridSpan w:val="2"/>
          </w:tcPr>
          <w:p w:rsidR="00250EDE" w:rsidRPr="002B04E4" w:rsidRDefault="00250EDE" w:rsidP="00990065">
            <w:pPr>
              <w:pStyle w:val="TableParagraph"/>
              <w:rPr>
                <w:rFonts w:ascii="Times New Roman"/>
                <w:sz w:val="26"/>
                <w:lang w:val="fr-FR"/>
              </w:rPr>
            </w:pPr>
          </w:p>
          <w:p w:rsidR="00250EDE" w:rsidRDefault="00250EDE" w:rsidP="00990065">
            <w:pPr>
              <w:pStyle w:val="TableParagraph"/>
              <w:spacing w:before="200" w:line="276" w:lineRule="auto"/>
              <w:ind w:left="451" w:right="130" w:hanging="300"/>
            </w:pPr>
            <w:r>
              <w:t xml:space="preserve">Cheops/ </w:t>
            </w:r>
            <w:proofErr w:type="spellStart"/>
            <w:r>
              <w:t>pôle</w:t>
            </w:r>
            <w:proofErr w:type="spellEnd"/>
            <w:r>
              <w:t xml:space="preserve"> </w:t>
            </w:r>
            <w:proofErr w:type="spellStart"/>
            <w:r>
              <w:t>emploi</w:t>
            </w:r>
            <w:proofErr w:type="spellEnd"/>
          </w:p>
        </w:tc>
        <w:tc>
          <w:tcPr>
            <w:tcW w:w="1276" w:type="dxa"/>
          </w:tcPr>
          <w:p w:rsidR="00250EDE" w:rsidRDefault="00250EDE" w:rsidP="00990065">
            <w:pPr>
              <w:pStyle w:val="TableParagraph"/>
              <w:rPr>
                <w:rFonts w:ascii="Times New Roman"/>
                <w:sz w:val="26"/>
              </w:rPr>
            </w:pPr>
          </w:p>
          <w:p w:rsidR="00250EDE" w:rsidRDefault="00250EDE" w:rsidP="00990065">
            <w:pPr>
              <w:pStyle w:val="TableParagraph"/>
              <w:spacing w:before="3"/>
              <w:rPr>
                <w:rFonts w:ascii="Times New Roman"/>
                <w:sz w:val="30"/>
              </w:rPr>
            </w:pPr>
          </w:p>
          <w:p w:rsidR="00250EDE" w:rsidRDefault="00250EDE" w:rsidP="00990065">
            <w:pPr>
              <w:pStyle w:val="TableParagraph"/>
              <w:spacing w:before="1"/>
              <w:ind w:left="104" w:right="104"/>
              <w:jc w:val="center"/>
            </w:pPr>
            <w:r>
              <w:t>2018-2019</w:t>
            </w:r>
          </w:p>
        </w:tc>
      </w:tr>
      <w:tr w:rsidR="00250EDE" w:rsidTr="00250EDE">
        <w:trPr>
          <w:trHeight w:hRule="exact" w:val="1087"/>
        </w:trPr>
        <w:tc>
          <w:tcPr>
            <w:tcW w:w="535" w:type="dxa"/>
          </w:tcPr>
          <w:p w:rsidR="00250EDE" w:rsidRDefault="00250EDE" w:rsidP="00990065">
            <w:pPr>
              <w:pStyle w:val="TableParagraph"/>
              <w:rPr>
                <w:rFonts w:ascii="Times New Roman"/>
                <w:sz w:val="26"/>
              </w:rPr>
            </w:pPr>
          </w:p>
          <w:p w:rsidR="00250EDE" w:rsidRDefault="00250EDE" w:rsidP="00990065">
            <w:pPr>
              <w:pStyle w:val="TableParagraph"/>
              <w:spacing w:before="152"/>
              <w:ind w:left="121" w:right="121"/>
              <w:jc w:val="center"/>
            </w:pPr>
            <w:r>
              <w:t>20</w:t>
            </w:r>
          </w:p>
        </w:tc>
        <w:tc>
          <w:tcPr>
            <w:tcW w:w="6094" w:type="dxa"/>
          </w:tcPr>
          <w:p w:rsidR="00250EDE" w:rsidRPr="002B04E4" w:rsidRDefault="00250EDE" w:rsidP="00990065">
            <w:pPr>
              <w:pStyle w:val="TableParagraph"/>
              <w:spacing w:before="119"/>
              <w:ind w:left="103" w:right="99"/>
              <w:jc w:val="both"/>
              <w:rPr>
                <w:lang w:val="fr-FR"/>
              </w:rPr>
            </w:pPr>
            <w:r w:rsidRPr="002B04E4">
              <w:rPr>
                <w:lang w:val="fr-FR"/>
              </w:rPr>
              <w:t>Définir au niveau national les conditions de transmission des offres d’emploi entre Pôle emploi et Cap emploi, et engager une réflexion sur l’articulation des outils</w:t>
            </w:r>
            <w:r w:rsidRPr="002B04E4">
              <w:rPr>
                <w:spacing w:val="-18"/>
                <w:lang w:val="fr-FR"/>
              </w:rPr>
              <w:t xml:space="preserve"> </w:t>
            </w:r>
            <w:r w:rsidRPr="002B04E4">
              <w:rPr>
                <w:lang w:val="fr-FR"/>
              </w:rPr>
              <w:t>numériques.</w:t>
            </w:r>
          </w:p>
        </w:tc>
        <w:tc>
          <w:tcPr>
            <w:tcW w:w="1771" w:type="dxa"/>
            <w:gridSpan w:val="2"/>
          </w:tcPr>
          <w:p w:rsidR="00250EDE" w:rsidRDefault="00250EDE" w:rsidP="00990065">
            <w:pPr>
              <w:pStyle w:val="TableParagraph"/>
              <w:spacing w:before="153" w:line="276" w:lineRule="auto"/>
              <w:ind w:left="419" w:right="148" w:hanging="252"/>
            </w:pPr>
            <w:proofErr w:type="spellStart"/>
            <w:r>
              <w:t>Pôle</w:t>
            </w:r>
            <w:proofErr w:type="spellEnd"/>
            <w:r>
              <w:t xml:space="preserve"> </w:t>
            </w:r>
            <w:proofErr w:type="spellStart"/>
            <w:r>
              <w:t>emploi</w:t>
            </w:r>
            <w:proofErr w:type="spellEnd"/>
            <w:r>
              <w:t xml:space="preserve">/ </w:t>
            </w:r>
            <w:proofErr w:type="spellStart"/>
            <w:r>
              <w:t>Agefip</w:t>
            </w:r>
            <w:proofErr w:type="spellEnd"/>
            <w:r>
              <w:t>/ Cheops</w:t>
            </w:r>
          </w:p>
        </w:tc>
        <w:tc>
          <w:tcPr>
            <w:tcW w:w="1276" w:type="dxa"/>
          </w:tcPr>
          <w:p w:rsidR="00250EDE" w:rsidRDefault="00250EDE" w:rsidP="00990065">
            <w:pPr>
              <w:pStyle w:val="TableParagraph"/>
              <w:rPr>
                <w:rFonts w:ascii="Times New Roman"/>
                <w:sz w:val="26"/>
              </w:rPr>
            </w:pPr>
          </w:p>
          <w:p w:rsidR="00250EDE" w:rsidRDefault="00250EDE" w:rsidP="00990065">
            <w:pPr>
              <w:pStyle w:val="TableParagraph"/>
              <w:spacing w:before="152"/>
              <w:ind w:left="104" w:right="104"/>
              <w:jc w:val="center"/>
            </w:pPr>
            <w:r>
              <w:t>2017</w:t>
            </w:r>
          </w:p>
        </w:tc>
      </w:tr>
      <w:tr w:rsidR="00250EDE" w:rsidTr="00250EDE">
        <w:trPr>
          <w:trHeight w:hRule="exact" w:val="1258"/>
        </w:trPr>
        <w:tc>
          <w:tcPr>
            <w:tcW w:w="535" w:type="dxa"/>
          </w:tcPr>
          <w:p w:rsidR="00250EDE" w:rsidRDefault="00250EDE" w:rsidP="00990065">
            <w:pPr>
              <w:pStyle w:val="TableParagraph"/>
              <w:rPr>
                <w:rFonts w:ascii="Times New Roman"/>
                <w:sz w:val="26"/>
              </w:rPr>
            </w:pPr>
          </w:p>
          <w:p w:rsidR="00250EDE" w:rsidRDefault="00250EDE" w:rsidP="00990065">
            <w:pPr>
              <w:pStyle w:val="TableParagraph"/>
              <w:spacing w:before="6"/>
              <w:rPr>
                <w:rFonts w:ascii="Times New Roman"/>
                <w:sz w:val="20"/>
              </w:rPr>
            </w:pPr>
          </w:p>
          <w:p w:rsidR="00250EDE" w:rsidRDefault="00250EDE" w:rsidP="00990065">
            <w:pPr>
              <w:pStyle w:val="TableParagraph"/>
              <w:ind w:left="121" w:right="121"/>
              <w:jc w:val="center"/>
            </w:pPr>
            <w:r>
              <w:t>21</w:t>
            </w:r>
          </w:p>
        </w:tc>
        <w:tc>
          <w:tcPr>
            <w:tcW w:w="6094" w:type="dxa"/>
          </w:tcPr>
          <w:p w:rsidR="00250EDE" w:rsidRPr="002B04E4" w:rsidRDefault="00250EDE" w:rsidP="00990065">
            <w:pPr>
              <w:pStyle w:val="TableParagraph"/>
              <w:spacing w:before="119"/>
              <w:ind w:left="103" w:right="96"/>
              <w:jc w:val="both"/>
              <w:rPr>
                <w:lang w:val="fr-FR"/>
              </w:rPr>
            </w:pPr>
            <w:r w:rsidRPr="002B04E4">
              <w:rPr>
                <w:lang w:val="fr-FR"/>
              </w:rPr>
              <w:t>Afin d’améliorer la prise en charge des jeunes handicapés suivis par les missions locales, définir les conditions d’un  appui de Cap emploi et élargir la prochaine convention de partenariat renforcé aux missions</w:t>
            </w:r>
            <w:r w:rsidRPr="002B04E4">
              <w:rPr>
                <w:spacing w:val="-12"/>
                <w:lang w:val="fr-FR"/>
              </w:rPr>
              <w:t xml:space="preserve"> </w:t>
            </w:r>
            <w:r w:rsidRPr="002B04E4">
              <w:rPr>
                <w:lang w:val="fr-FR"/>
              </w:rPr>
              <w:t>locales.</w:t>
            </w:r>
          </w:p>
        </w:tc>
        <w:tc>
          <w:tcPr>
            <w:tcW w:w="1771" w:type="dxa"/>
            <w:gridSpan w:val="2"/>
          </w:tcPr>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spacing w:before="6"/>
              <w:rPr>
                <w:rFonts w:ascii="Times New Roman"/>
                <w:sz w:val="20"/>
                <w:lang w:val="fr-FR"/>
              </w:rPr>
            </w:pPr>
          </w:p>
          <w:p w:rsidR="00250EDE" w:rsidRDefault="00250EDE" w:rsidP="00990065">
            <w:pPr>
              <w:pStyle w:val="TableParagraph"/>
              <w:ind w:left="87" w:right="84"/>
              <w:jc w:val="center"/>
            </w:pPr>
            <w:r>
              <w:t>DGEFP</w:t>
            </w:r>
          </w:p>
        </w:tc>
        <w:tc>
          <w:tcPr>
            <w:tcW w:w="1276" w:type="dxa"/>
          </w:tcPr>
          <w:p w:rsidR="00250EDE" w:rsidRDefault="00250EDE" w:rsidP="00990065">
            <w:pPr>
              <w:pStyle w:val="TableParagraph"/>
              <w:rPr>
                <w:rFonts w:ascii="Times New Roman"/>
                <w:sz w:val="26"/>
              </w:rPr>
            </w:pPr>
          </w:p>
          <w:p w:rsidR="00250EDE" w:rsidRDefault="00250EDE" w:rsidP="00990065">
            <w:pPr>
              <w:pStyle w:val="TableParagraph"/>
              <w:spacing w:before="6"/>
              <w:rPr>
                <w:rFonts w:ascii="Times New Roman"/>
                <w:sz w:val="20"/>
              </w:rPr>
            </w:pPr>
          </w:p>
          <w:p w:rsidR="00250EDE" w:rsidRDefault="00250EDE" w:rsidP="00990065">
            <w:pPr>
              <w:pStyle w:val="TableParagraph"/>
              <w:ind w:left="104" w:right="104"/>
              <w:jc w:val="center"/>
            </w:pPr>
            <w:r>
              <w:t>2017</w:t>
            </w:r>
          </w:p>
        </w:tc>
      </w:tr>
      <w:tr w:rsidR="00250EDE" w:rsidRPr="002B04E4" w:rsidTr="00250EDE">
        <w:trPr>
          <w:trHeight w:hRule="exact" w:val="917"/>
        </w:trPr>
        <w:tc>
          <w:tcPr>
            <w:tcW w:w="9676" w:type="dxa"/>
            <w:gridSpan w:val="5"/>
          </w:tcPr>
          <w:p w:rsidR="00250EDE" w:rsidRPr="002B04E4" w:rsidRDefault="00250EDE" w:rsidP="00990065">
            <w:pPr>
              <w:pStyle w:val="TableParagraph"/>
              <w:spacing w:before="119" w:line="273" w:lineRule="auto"/>
              <w:ind w:left="103" w:right="1229"/>
              <w:rPr>
                <w:b/>
                <w:lang w:val="fr-FR"/>
              </w:rPr>
            </w:pPr>
            <w:r w:rsidRPr="002B04E4">
              <w:rPr>
                <w:b/>
                <w:lang w:val="fr-FR"/>
              </w:rPr>
              <w:t>Faire monter en compétence Pôle emploi dans l’accompagnement des personnes handicapées</w:t>
            </w:r>
          </w:p>
        </w:tc>
      </w:tr>
      <w:tr w:rsidR="00250EDE" w:rsidTr="00250EDE">
        <w:trPr>
          <w:trHeight w:hRule="exact" w:val="1162"/>
        </w:trPr>
        <w:tc>
          <w:tcPr>
            <w:tcW w:w="535" w:type="dxa"/>
          </w:tcPr>
          <w:p w:rsidR="00250EDE" w:rsidRPr="002B04E4" w:rsidRDefault="00250EDE" w:rsidP="00990065">
            <w:pPr>
              <w:pStyle w:val="TableParagraph"/>
              <w:rPr>
                <w:rFonts w:ascii="Times New Roman"/>
                <w:sz w:val="26"/>
                <w:lang w:val="fr-FR"/>
              </w:rPr>
            </w:pPr>
          </w:p>
          <w:p w:rsidR="00250EDE" w:rsidRDefault="00250EDE" w:rsidP="00990065">
            <w:pPr>
              <w:pStyle w:val="TableParagraph"/>
              <w:spacing w:before="188"/>
              <w:ind w:left="121" w:right="121"/>
              <w:jc w:val="center"/>
            </w:pPr>
            <w:r>
              <w:t>22</w:t>
            </w:r>
          </w:p>
        </w:tc>
        <w:tc>
          <w:tcPr>
            <w:tcW w:w="6094" w:type="dxa"/>
          </w:tcPr>
          <w:p w:rsidR="00250EDE" w:rsidRPr="002B04E4" w:rsidRDefault="00250EDE" w:rsidP="00990065">
            <w:pPr>
              <w:pStyle w:val="TableParagraph"/>
              <w:spacing w:before="119"/>
              <w:ind w:left="103" w:right="97"/>
              <w:jc w:val="both"/>
              <w:rPr>
                <w:lang w:val="fr-FR"/>
              </w:rPr>
            </w:pPr>
            <w:r w:rsidRPr="002B04E4">
              <w:rPr>
                <w:lang w:val="fr-FR"/>
              </w:rPr>
              <w:t>Mieux définir le rôle du référent TH de Pôle emploi et le temps imparti à sa mission afin d’homogénéiser les pratiques, et désigner dans chaque agence deux référents, l’un sur le volet insertion ; l’autre sur le volet entreprises.</w:t>
            </w:r>
          </w:p>
        </w:tc>
        <w:tc>
          <w:tcPr>
            <w:tcW w:w="1771" w:type="dxa"/>
            <w:gridSpan w:val="2"/>
          </w:tcPr>
          <w:p w:rsidR="00250EDE" w:rsidRPr="002B04E4" w:rsidRDefault="00250EDE" w:rsidP="00990065">
            <w:pPr>
              <w:pStyle w:val="TableParagraph"/>
              <w:rPr>
                <w:rFonts w:ascii="Times New Roman"/>
                <w:sz w:val="26"/>
                <w:lang w:val="fr-FR"/>
              </w:rPr>
            </w:pPr>
          </w:p>
          <w:p w:rsidR="00250EDE" w:rsidRDefault="00250EDE" w:rsidP="00990065">
            <w:pPr>
              <w:pStyle w:val="TableParagraph"/>
              <w:spacing w:before="188"/>
              <w:ind w:left="88" w:right="82"/>
              <w:jc w:val="center"/>
            </w:pPr>
            <w:proofErr w:type="spellStart"/>
            <w:r>
              <w:t>Pôle</w:t>
            </w:r>
            <w:proofErr w:type="spellEnd"/>
            <w:r>
              <w:t xml:space="preserve"> </w:t>
            </w:r>
            <w:proofErr w:type="spellStart"/>
            <w:r>
              <w:t>emploi</w:t>
            </w:r>
            <w:proofErr w:type="spellEnd"/>
          </w:p>
        </w:tc>
        <w:tc>
          <w:tcPr>
            <w:tcW w:w="1276" w:type="dxa"/>
          </w:tcPr>
          <w:p w:rsidR="00250EDE" w:rsidRDefault="00250EDE" w:rsidP="00990065">
            <w:pPr>
              <w:pStyle w:val="TableParagraph"/>
              <w:rPr>
                <w:rFonts w:ascii="Times New Roman"/>
                <w:sz w:val="26"/>
              </w:rPr>
            </w:pPr>
          </w:p>
          <w:p w:rsidR="00250EDE" w:rsidRDefault="00250EDE" w:rsidP="00990065">
            <w:pPr>
              <w:pStyle w:val="TableParagraph"/>
              <w:spacing w:before="188"/>
              <w:ind w:left="104" w:right="104"/>
              <w:jc w:val="center"/>
            </w:pPr>
            <w:r>
              <w:t>2017</w:t>
            </w:r>
          </w:p>
        </w:tc>
      </w:tr>
      <w:tr w:rsidR="00250EDE" w:rsidTr="00250EDE">
        <w:trPr>
          <w:trHeight w:hRule="exact" w:val="902"/>
        </w:trPr>
        <w:tc>
          <w:tcPr>
            <w:tcW w:w="535" w:type="dxa"/>
          </w:tcPr>
          <w:p w:rsidR="00250EDE" w:rsidRDefault="00250EDE" w:rsidP="00990065">
            <w:pPr>
              <w:pStyle w:val="TableParagraph"/>
              <w:rPr>
                <w:rFonts w:ascii="Times New Roman"/>
                <w:sz w:val="31"/>
              </w:rPr>
            </w:pPr>
          </w:p>
          <w:p w:rsidR="00250EDE" w:rsidRDefault="00250EDE" w:rsidP="00990065">
            <w:pPr>
              <w:pStyle w:val="TableParagraph"/>
              <w:spacing w:before="1"/>
              <w:ind w:left="121" w:right="121"/>
              <w:jc w:val="center"/>
            </w:pPr>
            <w:r>
              <w:t>23</w:t>
            </w:r>
          </w:p>
        </w:tc>
        <w:tc>
          <w:tcPr>
            <w:tcW w:w="6094" w:type="dxa"/>
          </w:tcPr>
          <w:p w:rsidR="00250EDE" w:rsidRPr="002B04E4" w:rsidRDefault="00250EDE" w:rsidP="00990065">
            <w:pPr>
              <w:pStyle w:val="TableParagraph"/>
              <w:spacing w:before="119"/>
              <w:ind w:left="103" w:right="96"/>
              <w:jc w:val="both"/>
              <w:rPr>
                <w:lang w:val="fr-FR"/>
              </w:rPr>
            </w:pPr>
            <w:r w:rsidRPr="002B04E4">
              <w:rPr>
                <w:lang w:val="fr-FR"/>
              </w:rPr>
              <w:t>Adapter le cadre de saisie des offres de Pôle emploi afin de mieux capter celles qui sont susceptibles de pouvoir bénéficier prioritairement aux demandeurs d’emploi handicapés.</w:t>
            </w:r>
          </w:p>
        </w:tc>
        <w:tc>
          <w:tcPr>
            <w:tcW w:w="1771" w:type="dxa"/>
            <w:gridSpan w:val="2"/>
          </w:tcPr>
          <w:p w:rsidR="00250EDE" w:rsidRPr="002B04E4" w:rsidRDefault="00250EDE" w:rsidP="00990065">
            <w:pPr>
              <w:pStyle w:val="TableParagraph"/>
              <w:rPr>
                <w:rFonts w:ascii="Times New Roman"/>
                <w:sz w:val="31"/>
                <w:lang w:val="fr-FR"/>
              </w:rPr>
            </w:pPr>
          </w:p>
          <w:p w:rsidR="00250EDE" w:rsidRDefault="00250EDE" w:rsidP="00990065">
            <w:pPr>
              <w:pStyle w:val="TableParagraph"/>
              <w:spacing w:before="1"/>
              <w:ind w:left="88" w:right="82"/>
              <w:jc w:val="center"/>
            </w:pPr>
            <w:proofErr w:type="spellStart"/>
            <w:r>
              <w:t>Pôle</w:t>
            </w:r>
            <w:proofErr w:type="spellEnd"/>
            <w:r>
              <w:t xml:space="preserve"> </w:t>
            </w:r>
            <w:proofErr w:type="spellStart"/>
            <w:r>
              <w:t>emploi</w:t>
            </w:r>
            <w:proofErr w:type="spellEnd"/>
          </w:p>
        </w:tc>
        <w:tc>
          <w:tcPr>
            <w:tcW w:w="1276" w:type="dxa"/>
          </w:tcPr>
          <w:p w:rsidR="00250EDE" w:rsidRDefault="00250EDE" w:rsidP="00990065">
            <w:pPr>
              <w:pStyle w:val="TableParagraph"/>
              <w:rPr>
                <w:rFonts w:ascii="Times New Roman"/>
                <w:sz w:val="31"/>
              </w:rPr>
            </w:pPr>
          </w:p>
          <w:p w:rsidR="00250EDE" w:rsidRDefault="00250EDE" w:rsidP="00990065">
            <w:pPr>
              <w:pStyle w:val="TableParagraph"/>
              <w:spacing w:before="1"/>
              <w:ind w:left="104" w:right="104"/>
              <w:jc w:val="center"/>
            </w:pPr>
            <w:r>
              <w:t>2017</w:t>
            </w:r>
          </w:p>
        </w:tc>
      </w:tr>
      <w:tr w:rsidR="00250EDE" w:rsidTr="00250EDE">
        <w:trPr>
          <w:trHeight w:hRule="exact" w:val="1162"/>
        </w:trPr>
        <w:tc>
          <w:tcPr>
            <w:tcW w:w="535" w:type="dxa"/>
          </w:tcPr>
          <w:p w:rsidR="00250EDE" w:rsidRDefault="00250EDE" w:rsidP="00990065">
            <w:pPr>
              <w:pStyle w:val="TableParagraph"/>
              <w:rPr>
                <w:rFonts w:ascii="Times New Roman"/>
                <w:sz w:val="26"/>
              </w:rPr>
            </w:pPr>
          </w:p>
          <w:p w:rsidR="00250EDE" w:rsidRDefault="00250EDE" w:rsidP="00990065">
            <w:pPr>
              <w:pStyle w:val="TableParagraph"/>
              <w:spacing w:before="190"/>
              <w:ind w:left="121" w:right="121"/>
              <w:jc w:val="center"/>
            </w:pPr>
            <w:r>
              <w:t>24</w:t>
            </w:r>
          </w:p>
        </w:tc>
        <w:tc>
          <w:tcPr>
            <w:tcW w:w="6094" w:type="dxa"/>
          </w:tcPr>
          <w:p w:rsidR="00250EDE" w:rsidRPr="002B04E4" w:rsidRDefault="00250EDE" w:rsidP="00990065">
            <w:pPr>
              <w:pStyle w:val="TableParagraph"/>
              <w:spacing w:before="119"/>
              <w:ind w:left="103" w:right="95"/>
              <w:jc w:val="both"/>
              <w:rPr>
                <w:lang w:val="fr-FR"/>
              </w:rPr>
            </w:pPr>
            <w:r w:rsidRPr="002B04E4">
              <w:rPr>
                <w:lang w:val="fr-FR"/>
              </w:rPr>
              <w:t>Définir des indicateurs permettant au réseau de Pôle emploi de suivre son activité en faveur des travailleurs handicapés et renforcer le rôle des directions régionales en matière de pilotage.</w:t>
            </w:r>
          </w:p>
        </w:tc>
        <w:tc>
          <w:tcPr>
            <w:tcW w:w="1771" w:type="dxa"/>
            <w:gridSpan w:val="2"/>
          </w:tcPr>
          <w:p w:rsidR="00250EDE" w:rsidRPr="002B04E4" w:rsidRDefault="00250EDE" w:rsidP="00990065">
            <w:pPr>
              <w:pStyle w:val="TableParagraph"/>
              <w:rPr>
                <w:rFonts w:ascii="Times New Roman"/>
                <w:sz w:val="26"/>
                <w:lang w:val="fr-FR"/>
              </w:rPr>
            </w:pPr>
          </w:p>
          <w:p w:rsidR="00250EDE" w:rsidRDefault="00250EDE" w:rsidP="00990065">
            <w:pPr>
              <w:pStyle w:val="TableParagraph"/>
              <w:spacing w:before="190"/>
              <w:ind w:left="88" w:right="82"/>
              <w:jc w:val="center"/>
            </w:pPr>
            <w:proofErr w:type="spellStart"/>
            <w:r>
              <w:t>Pôle</w:t>
            </w:r>
            <w:proofErr w:type="spellEnd"/>
            <w:r>
              <w:t xml:space="preserve"> </w:t>
            </w:r>
            <w:proofErr w:type="spellStart"/>
            <w:r>
              <w:t>emploi</w:t>
            </w:r>
            <w:proofErr w:type="spellEnd"/>
          </w:p>
        </w:tc>
        <w:tc>
          <w:tcPr>
            <w:tcW w:w="1276" w:type="dxa"/>
          </w:tcPr>
          <w:p w:rsidR="00250EDE" w:rsidRDefault="00250EDE" w:rsidP="00990065">
            <w:pPr>
              <w:pStyle w:val="TableParagraph"/>
              <w:rPr>
                <w:rFonts w:ascii="Times New Roman"/>
                <w:sz w:val="26"/>
              </w:rPr>
            </w:pPr>
          </w:p>
          <w:p w:rsidR="00250EDE" w:rsidRDefault="00250EDE" w:rsidP="00990065">
            <w:pPr>
              <w:pStyle w:val="TableParagraph"/>
              <w:spacing w:before="190"/>
              <w:ind w:left="104" w:right="104"/>
              <w:jc w:val="center"/>
            </w:pPr>
            <w:r>
              <w:t>2017</w:t>
            </w:r>
          </w:p>
        </w:tc>
      </w:tr>
      <w:tr w:rsidR="00250EDE" w:rsidTr="00250EDE">
        <w:trPr>
          <w:trHeight w:hRule="exact" w:val="905"/>
        </w:trPr>
        <w:tc>
          <w:tcPr>
            <w:tcW w:w="535" w:type="dxa"/>
          </w:tcPr>
          <w:p w:rsidR="00250EDE" w:rsidRDefault="00250EDE" w:rsidP="00990065">
            <w:pPr>
              <w:pStyle w:val="TableParagraph"/>
              <w:spacing w:before="3"/>
              <w:rPr>
                <w:rFonts w:ascii="Times New Roman"/>
                <w:sz w:val="31"/>
              </w:rPr>
            </w:pPr>
          </w:p>
          <w:p w:rsidR="00250EDE" w:rsidRDefault="00250EDE" w:rsidP="00990065">
            <w:pPr>
              <w:pStyle w:val="TableParagraph"/>
              <w:ind w:left="121" w:right="121"/>
              <w:jc w:val="center"/>
            </w:pPr>
            <w:r>
              <w:t>25</w:t>
            </w:r>
          </w:p>
        </w:tc>
        <w:tc>
          <w:tcPr>
            <w:tcW w:w="6094" w:type="dxa"/>
          </w:tcPr>
          <w:p w:rsidR="00250EDE" w:rsidRPr="002B04E4" w:rsidRDefault="00250EDE" w:rsidP="00990065">
            <w:pPr>
              <w:pStyle w:val="TableParagraph"/>
              <w:spacing w:before="119"/>
              <w:ind w:left="103" w:right="96"/>
              <w:jc w:val="both"/>
              <w:rPr>
                <w:lang w:val="fr-FR"/>
              </w:rPr>
            </w:pPr>
            <w:r w:rsidRPr="002B04E4">
              <w:rPr>
                <w:lang w:val="fr-FR"/>
              </w:rPr>
              <w:t>Renforcer la formation des conseillers de Pôle emploi sur les questions relatives au handicap et étudier la mise en place de conseillers spécialisés</w:t>
            </w:r>
          </w:p>
        </w:tc>
        <w:tc>
          <w:tcPr>
            <w:tcW w:w="1771" w:type="dxa"/>
            <w:gridSpan w:val="2"/>
          </w:tcPr>
          <w:p w:rsidR="00250EDE" w:rsidRPr="002B04E4" w:rsidRDefault="00250EDE" w:rsidP="00990065">
            <w:pPr>
              <w:pStyle w:val="TableParagraph"/>
              <w:spacing w:before="3"/>
              <w:rPr>
                <w:rFonts w:ascii="Times New Roman"/>
                <w:sz w:val="31"/>
                <w:lang w:val="fr-FR"/>
              </w:rPr>
            </w:pPr>
          </w:p>
          <w:p w:rsidR="00250EDE" w:rsidRDefault="00250EDE" w:rsidP="00990065">
            <w:pPr>
              <w:pStyle w:val="TableParagraph"/>
              <w:ind w:left="88" w:right="82"/>
              <w:jc w:val="center"/>
            </w:pPr>
            <w:proofErr w:type="spellStart"/>
            <w:r>
              <w:t>Pôle</w:t>
            </w:r>
            <w:proofErr w:type="spellEnd"/>
            <w:r>
              <w:t xml:space="preserve"> </w:t>
            </w:r>
            <w:proofErr w:type="spellStart"/>
            <w:r>
              <w:t>emploi</w:t>
            </w:r>
            <w:proofErr w:type="spellEnd"/>
          </w:p>
        </w:tc>
        <w:tc>
          <w:tcPr>
            <w:tcW w:w="1276" w:type="dxa"/>
          </w:tcPr>
          <w:p w:rsidR="00250EDE" w:rsidRDefault="00250EDE" w:rsidP="00990065">
            <w:pPr>
              <w:pStyle w:val="TableParagraph"/>
              <w:spacing w:before="3"/>
              <w:rPr>
                <w:rFonts w:ascii="Times New Roman"/>
                <w:sz w:val="31"/>
              </w:rPr>
            </w:pPr>
          </w:p>
          <w:p w:rsidR="00250EDE" w:rsidRDefault="00250EDE" w:rsidP="00990065">
            <w:pPr>
              <w:pStyle w:val="TableParagraph"/>
              <w:ind w:left="104" w:right="104"/>
              <w:jc w:val="center"/>
            </w:pPr>
            <w:r>
              <w:t>2017</w:t>
            </w:r>
          </w:p>
        </w:tc>
      </w:tr>
      <w:tr w:rsidR="00250EDE" w:rsidTr="00250EDE">
        <w:trPr>
          <w:trHeight w:hRule="exact" w:val="2810"/>
        </w:trPr>
        <w:tc>
          <w:tcPr>
            <w:tcW w:w="535" w:type="dxa"/>
          </w:tcPr>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spacing w:before="1"/>
              <w:rPr>
                <w:rFonts w:ascii="Times New Roman"/>
                <w:sz w:val="36"/>
              </w:rPr>
            </w:pPr>
          </w:p>
          <w:p w:rsidR="00250EDE" w:rsidRDefault="00250EDE" w:rsidP="00990065">
            <w:pPr>
              <w:pStyle w:val="TableParagraph"/>
              <w:ind w:left="121" w:right="121"/>
              <w:jc w:val="center"/>
            </w:pPr>
            <w:r>
              <w:t>26</w:t>
            </w:r>
          </w:p>
        </w:tc>
        <w:tc>
          <w:tcPr>
            <w:tcW w:w="6094" w:type="dxa"/>
          </w:tcPr>
          <w:p w:rsidR="00250EDE" w:rsidRPr="002B04E4" w:rsidRDefault="00250EDE" w:rsidP="00990065">
            <w:pPr>
              <w:pStyle w:val="TableParagraph"/>
              <w:spacing w:before="119"/>
              <w:ind w:left="103" w:right="96"/>
              <w:jc w:val="both"/>
              <w:rPr>
                <w:lang w:val="fr-FR"/>
              </w:rPr>
            </w:pPr>
            <w:r w:rsidRPr="002B04E4">
              <w:rPr>
                <w:lang w:val="fr-FR"/>
              </w:rPr>
              <w:t>Doter le conseiller de Pôle emploi de ressources externes pour améliorer l’accompagnement des travailleurs handicapés :</w:t>
            </w:r>
          </w:p>
          <w:p w:rsidR="00250EDE" w:rsidRPr="002B04E4" w:rsidRDefault="00250EDE" w:rsidP="00990065">
            <w:pPr>
              <w:pStyle w:val="TableParagraph"/>
              <w:spacing w:before="118"/>
              <w:ind w:left="103" w:right="99"/>
              <w:jc w:val="both"/>
              <w:rPr>
                <w:lang w:val="fr-FR"/>
              </w:rPr>
            </w:pPr>
            <w:r w:rsidRPr="002B04E4">
              <w:rPr>
                <w:lang w:val="fr-FR"/>
              </w:rPr>
              <w:t>-évaluations approfondies réalisées par des psychologues du travail formés au handicap ;</w:t>
            </w:r>
          </w:p>
          <w:p w:rsidR="00250EDE" w:rsidRPr="002B04E4" w:rsidRDefault="00250EDE" w:rsidP="00990065">
            <w:pPr>
              <w:pStyle w:val="TableParagraph"/>
              <w:spacing w:before="121"/>
              <w:ind w:left="103"/>
              <w:jc w:val="both"/>
              <w:rPr>
                <w:lang w:val="fr-FR"/>
              </w:rPr>
            </w:pPr>
            <w:r w:rsidRPr="002B04E4">
              <w:rPr>
                <w:lang w:val="fr-FR"/>
              </w:rPr>
              <w:t>-accès simplifié à l’offre de service de l’Agefiph ;</w:t>
            </w:r>
          </w:p>
          <w:p w:rsidR="00250EDE" w:rsidRPr="002B04E4" w:rsidRDefault="00250EDE" w:rsidP="00990065">
            <w:pPr>
              <w:pStyle w:val="TableParagraph"/>
              <w:spacing w:before="118"/>
              <w:ind w:left="103" w:right="97"/>
              <w:jc w:val="both"/>
              <w:rPr>
                <w:lang w:val="fr-FR"/>
              </w:rPr>
            </w:pPr>
            <w:r w:rsidRPr="002B04E4">
              <w:rPr>
                <w:lang w:val="fr-FR"/>
              </w:rPr>
              <w:t>-mobilisation ponctuelle de l’expertise de Cap emploi à certaines étapes du parcours qui devra être formalisée dans le cadre de la prochaine convention et prise en compte dans les modalités de financement de Pôle emploi.</w:t>
            </w:r>
          </w:p>
        </w:tc>
        <w:tc>
          <w:tcPr>
            <w:tcW w:w="1771" w:type="dxa"/>
            <w:gridSpan w:val="2"/>
          </w:tcPr>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spacing w:before="3"/>
              <w:rPr>
                <w:rFonts w:ascii="Times New Roman"/>
                <w:sz w:val="36"/>
                <w:lang w:val="fr-FR"/>
              </w:rPr>
            </w:pPr>
          </w:p>
          <w:p w:rsidR="00250EDE" w:rsidRDefault="00250EDE" w:rsidP="00990065">
            <w:pPr>
              <w:pStyle w:val="TableParagraph"/>
              <w:spacing w:line="276" w:lineRule="auto"/>
              <w:ind w:left="419" w:right="148" w:hanging="252"/>
            </w:pPr>
            <w:proofErr w:type="spellStart"/>
            <w:r>
              <w:t>Pôle</w:t>
            </w:r>
            <w:proofErr w:type="spellEnd"/>
            <w:r>
              <w:t xml:space="preserve"> </w:t>
            </w:r>
            <w:proofErr w:type="spellStart"/>
            <w:r>
              <w:t>emploi</w:t>
            </w:r>
            <w:proofErr w:type="spellEnd"/>
            <w:r>
              <w:t xml:space="preserve">/ </w:t>
            </w:r>
            <w:proofErr w:type="spellStart"/>
            <w:r>
              <w:t>Agefip</w:t>
            </w:r>
            <w:proofErr w:type="spellEnd"/>
            <w:r>
              <w:t>/ Cheops</w:t>
            </w:r>
          </w:p>
        </w:tc>
        <w:tc>
          <w:tcPr>
            <w:tcW w:w="1276" w:type="dxa"/>
          </w:tcPr>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spacing w:before="1"/>
              <w:rPr>
                <w:rFonts w:ascii="Times New Roman"/>
                <w:sz w:val="36"/>
              </w:rPr>
            </w:pPr>
          </w:p>
          <w:p w:rsidR="00250EDE" w:rsidRDefault="00250EDE" w:rsidP="00990065">
            <w:pPr>
              <w:pStyle w:val="TableParagraph"/>
              <w:ind w:left="104" w:right="104"/>
              <w:jc w:val="center"/>
            </w:pPr>
            <w:r>
              <w:t>2017</w:t>
            </w:r>
          </w:p>
        </w:tc>
      </w:tr>
      <w:tr w:rsidR="00250EDE" w:rsidRPr="002B04E4" w:rsidTr="00250EDE">
        <w:trPr>
          <w:trHeight w:hRule="exact" w:val="725"/>
        </w:trPr>
        <w:tc>
          <w:tcPr>
            <w:tcW w:w="9676" w:type="dxa"/>
            <w:gridSpan w:val="5"/>
          </w:tcPr>
          <w:p w:rsidR="00250EDE" w:rsidRPr="002B04E4" w:rsidRDefault="00250EDE" w:rsidP="00990065">
            <w:pPr>
              <w:pStyle w:val="TableParagraph"/>
              <w:spacing w:before="119" w:line="276" w:lineRule="auto"/>
              <w:ind w:left="103" w:right="351"/>
              <w:rPr>
                <w:b/>
                <w:lang w:val="fr-FR"/>
              </w:rPr>
            </w:pPr>
            <w:r w:rsidRPr="002B04E4">
              <w:rPr>
                <w:b/>
                <w:lang w:val="fr-FR"/>
              </w:rPr>
              <w:t>Renforcer la prise en compte des demandeurs d’emploi handicapés dans les politiques de l’emploi</w:t>
            </w:r>
          </w:p>
        </w:tc>
      </w:tr>
      <w:tr w:rsidR="00250EDE" w:rsidTr="00250EDE">
        <w:trPr>
          <w:trHeight w:hRule="exact" w:val="1418"/>
        </w:trPr>
        <w:tc>
          <w:tcPr>
            <w:tcW w:w="535" w:type="dxa"/>
          </w:tcPr>
          <w:p w:rsidR="00250EDE" w:rsidRDefault="00250EDE" w:rsidP="00990065">
            <w:pPr>
              <w:pStyle w:val="TableParagraph"/>
              <w:spacing w:before="119"/>
              <w:ind w:left="121" w:right="121"/>
              <w:jc w:val="center"/>
            </w:pPr>
            <w:r>
              <w:t>27</w:t>
            </w:r>
          </w:p>
        </w:tc>
        <w:tc>
          <w:tcPr>
            <w:tcW w:w="6094" w:type="dxa"/>
          </w:tcPr>
          <w:p w:rsidR="00250EDE" w:rsidRPr="002B04E4" w:rsidRDefault="00250EDE" w:rsidP="00990065">
            <w:pPr>
              <w:pStyle w:val="TableParagraph"/>
              <w:spacing w:before="119"/>
              <w:ind w:left="103" w:right="97"/>
              <w:jc w:val="both"/>
              <w:rPr>
                <w:lang w:val="fr-FR"/>
              </w:rPr>
            </w:pPr>
            <w:r w:rsidRPr="002B04E4">
              <w:rPr>
                <w:lang w:val="fr-FR"/>
              </w:rPr>
              <w:t>Engager dans chaque région, dans le cadre des PRITH, un diagnostic approfondi des besoins de formation des personnes handicapées et faire de l’élaboration des programmes régionaux d’accès à la formation et à la qualification professionnelle de ces publics, une priorité.</w:t>
            </w:r>
          </w:p>
        </w:tc>
        <w:tc>
          <w:tcPr>
            <w:tcW w:w="1771" w:type="dxa"/>
            <w:gridSpan w:val="2"/>
          </w:tcPr>
          <w:p w:rsidR="00250EDE" w:rsidRDefault="00250EDE" w:rsidP="00990065">
            <w:pPr>
              <w:pStyle w:val="TableParagraph"/>
              <w:spacing w:before="170"/>
              <w:ind w:left="88" w:right="83"/>
              <w:jc w:val="center"/>
            </w:pPr>
            <w:r>
              <w:t>DGEF/</w:t>
            </w:r>
          </w:p>
          <w:p w:rsidR="00250EDE" w:rsidRDefault="00250EDE" w:rsidP="00990065">
            <w:pPr>
              <w:pStyle w:val="TableParagraph"/>
              <w:spacing w:before="39" w:line="276" w:lineRule="auto"/>
              <w:ind w:left="304" w:right="296" w:hanging="4"/>
              <w:jc w:val="center"/>
            </w:pPr>
            <w:proofErr w:type="spellStart"/>
            <w:r>
              <w:t>Direccte</w:t>
            </w:r>
            <w:proofErr w:type="spellEnd"/>
            <w:r>
              <w:t xml:space="preserve">/ </w:t>
            </w:r>
            <w:proofErr w:type="spellStart"/>
            <w:r>
              <w:t>conseils</w:t>
            </w:r>
            <w:proofErr w:type="spellEnd"/>
            <w:r>
              <w:t xml:space="preserve"> </w:t>
            </w:r>
            <w:proofErr w:type="spellStart"/>
            <w:r>
              <w:t>régionaux</w:t>
            </w:r>
            <w:proofErr w:type="spellEnd"/>
          </w:p>
        </w:tc>
        <w:tc>
          <w:tcPr>
            <w:tcW w:w="1276" w:type="dxa"/>
          </w:tcPr>
          <w:p w:rsidR="00250EDE" w:rsidRDefault="00250EDE" w:rsidP="00990065">
            <w:pPr>
              <w:pStyle w:val="TableParagraph"/>
              <w:rPr>
                <w:rFonts w:ascii="Times New Roman"/>
                <w:sz w:val="26"/>
              </w:rPr>
            </w:pPr>
          </w:p>
          <w:p w:rsidR="00250EDE" w:rsidRDefault="00250EDE" w:rsidP="00990065">
            <w:pPr>
              <w:pStyle w:val="TableParagraph"/>
              <w:spacing w:before="7"/>
              <w:rPr>
                <w:rFonts w:ascii="Times New Roman"/>
                <w:sz w:val="27"/>
              </w:rPr>
            </w:pPr>
          </w:p>
          <w:p w:rsidR="00250EDE" w:rsidRDefault="00250EDE" w:rsidP="00990065">
            <w:pPr>
              <w:pStyle w:val="TableParagraph"/>
              <w:ind w:left="104" w:right="104"/>
              <w:jc w:val="center"/>
            </w:pPr>
            <w:r>
              <w:t>2017</w:t>
            </w:r>
          </w:p>
        </w:tc>
      </w:tr>
      <w:tr w:rsidR="00250EDE" w:rsidTr="00250EDE">
        <w:trPr>
          <w:trHeight w:hRule="exact" w:val="2434"/>
        </w:trPr>
        <w:tc>
          <w:tcPr>
            <w:tcW w:w="535" w:type="dxa"/>
          </w:tcPr>
          <w:p w:rsidR="00250EDE" w:rsidRDefault="00250EDE" w:rsidP="00990065">
            <w:pPr>
              <w:pStyle w:val="TableParagraph"/>
              <w:spacing w:before="119"/>
              <w:ind w:left="121" w:right="121"/>
              <w:jc w:val="center"/>
            </w:pPr>
            <w:r>
              <w:t>28</w:t>
            </w:r>
          </w:p>
        </w:tc>
        <w:tc>
          <w:tcPr>
            <w:tcW w:w="6094" w:type="dxa"/>
          </w:tcPr>
          <w:p w:rsidR="00250EDE" w:rsidRPr="002B04E4" w:rsidRDefault="00250EDE" w:rsidP="00990065">
            <w:pPr>
              <w:pStyle w:val="TableParagraph"/>
              <w:spacing w:before="119"/>
              <w:ind w:left="103" w:right="97"/>
              <w:jc w:val="both"/>
              <w:rPr>
                <w:lang w:val="fr-FR"/>
              </w:rPr>
            </w:pPr>
            <w:r w:rsidRPr="002B04E4">
              <w:rPr>
                <w:lang w:val="fr-FR"/>
              </w:rPr>
              <w:t>Dans le cadre des travaux de rénovation du secteur de la réadaptation professionnelle :</w:t>
            </w:r>
          </w:p>
          <w:p w:rsidR="00250EDE" w:rsidRPr="002B04E4" w:rsidRDefault="00250EDE" w:rsidP="00990065">
            <w:pPr>
              <w:pStyle w:val="TableParagraph"/>
              <w:spacing w:before="118"/>
              <w:ind w:left="103" w:right="97"/>
              <w:jc w:val="both"/>
              <w:rPr>
                <w:lang w:val="fr-FR"/>
              </w:rPr>
            </w:pPr>
            <w:r w:rsidRPr="002B04E4">
              <w:rPr>
                <w:lang w:val="fr-FR"/>
              </w:rPr>
              <w:t>-préciser les publics devant être prioritairement orientés vers les CRP à partir du critère de la lourdeur et de la complexité  du handicap</w:t>
            </w:r>
            <w:r w:rsidRPr="002B04E4">
              <w:rPr>
                <w:spacing w:val="-1"/>
                <w:lang w:val="fr-FR"/>
              </w:rPr>
              <w:t xml:space="preserve"> </w:t>
            </w:r>
            <w:r w:rsidRPr="002B04E4">
              <w:rPr>
                <w:lang w:val="fr-FR"/>
              </w:rPr>
              <w:t>;</w:t>
            </w:r>
          </w:p>
          <w:p w:rsidR="00250EDE" w:rsidRPr="002B04E4" w:rsidRDefault="00250EDE" w:rsidP="00990065">
            <w:pPr>
              <w:pStyle w:val="TableParagraph"/>
              <w:spacing w:before="121"/>
              <w:ind w:left="103" w:right="96"/>
              <w:jc w:val="both"/>
              <w:rPr>
                <w:lang w:val="fr-FR"/>
              </w:rPr>
            </w:pPr>
            <w:r w:rsidRPr="002B04E4">
              <w:rPr>
                <w:lang w:val="fr-FR"/>
              </w:rPr>
              <w:t>-introduire des indicateurs de suivi des parcours et d’insertion professionnelle des stagiaires au sein des CPOM et associer les Régions à leur signature.</w:t>
            </w:r>
          </w:p>
        </w:tc>
        <w:tc>
          <w:tcPr>
            <w:tcW w:w="1771" w:type="dxa"/>
            <w:gridSpan w:val="2"/>
          </w:tcPr>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26"/>
                <w:lang w:val="fr-FR"/>
              </w:rPr>
            </w:pPr>
          </w:p>
          <w:p w:rsidR="00250EDE" w:rsidRPr="002B04E4" w:rsidRDefault="00250EDE" w:rsidP="00990065">
            <w:pPr>
              <w:pStyle w:val="TableParagraph"/>
              <w:rPr>
                <w:rFonts w:ascii="Times New Roman"/>
                <w:sz w:val="26"/>
                <w:lang w:val="fr-FR"/>
              </w:rPr>
            </w:pPr>
          </w:p>
          <w:p w:rsidR="00250EDE" w:rsidRDefault="00250EDE" w:rsidP="00990065">
            <w:pPr>
              <w:pStyle w:val="TableParagraph"/>
              <w:spacing w:before="226"/>
              <w:ind w:left="87" w:right="84"/>
              <w:jc w:val="center"/>
            </w:pPr>
            <w:r>
              <w:t>DGCS/ARS</w:t>
            </w:r>
          </w:p>
        </w:tc>
        <w:tc>
          <w:tcPr>
            <w:tcW w:w="1276" w:type="dxa"/>
          </w:tcPr>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rPr>
                <w:rFonts w:ascii="Times New Roman"/>
                <w:sz w:val="26"/>
              </w:rPr>
            </w:pPr>
          </w:p>
          <w:p w:rsidR="00250EDE" w:rsidRDefault="00250EDE" w:rsidP="00990065">
            <w:pPr>
              <w:pStyle w:val="TableParagraph"/>
              <w:spacing w:before="226"/>
              <w:ind w:left="104" w:right="104"/>
              <w:jc w:val="center"/>
            </w:pPr>
            <w:r>
              <w:t>2017</w:t>
            </w:r>
          </w:p>
        </w:tc>
      </w:tr>
      <w:tr w:rsidR="00250EDE" w:rsidTr="00250EDE">
        <w:trPr>
          <w:trHeight w:hRule="exact" w:val="1162"/>
        </w:trPr>
        <w:tc>
          <w:tcPr>
            <w:tcW w:w="535" w:type="dxa"/>
          </w:tcPr>
          <w:p w:rsidR="00250EDE" w:rsidRDefault="00250EDE" w:rsidP="00990065">
            <w:pPr>
              <w:pStyle w:val="TableParagraph"/>
              <w:rPr>
                <w:rFonts w:ascii="Times New Roman"/>
                <w:sz w:val="26"/>
              </w:rPr>
            </w:pPr>
          </w:p>
          <w:p w:rsidR="00250EDE" w:rsidRDefault="00250EDE" w:rsidP="00990065">
            <w:pPr>
              <w:pStyle w:val="TableParagraph"/>
              <w:spacing w:before="188"/>
              <w:ind w:left="121" w:right="121"/>
              <w:jc w:val="center"/>
            </w:pPr>
            <w:r>
              <w:t>29</w:t>
            </w:r>
          </w:p>
        </w:tc>
        <w:tc>
          <w:tcPr>
            <w:tcW w:w="6094" w:type="dxa"/>
          </w:tcPr>
          <w:p w:rsidR="00250EDE" w:rsidRPr="002B04E4" w:rsidRDefault="00250EDE" w:rsidP="00990065">
            <w:pPr>
              <w:pStyle w:val="TableParagraph"/>
              <w:spacing w:before="119"/>
              <w:ind w:left="103" w:right="96"/>
              <w:jc w:val="both"/>
              <w:rPr>
                <w:lang w:val="fr-FR"/>
              </w:rPr>
            </w:pPr>
            <w:r w:rsidRPr="002B04E4">
              <w:rPr>
                <w:lang w:val="fr-FR"/>
              </w:rPr>
              <w:t>Dans le cadre des programmes régionaux sur la formation professionnelle des personnes handicapées, articuler l’offre de formation de droit commun et l’offre de formation spécifique des CRP.</w:t>
            </w:r>
          </w:p>
        </w:tc>
        <w:tc>
          <w:tcPr>
            <w:tcW w:w="1771" w:type="dxa"/>
            <w:gridSpan w:val="2"/>
          </w:tcPr>
          <w:p w:rsidR="00250EDE" w:rsidRPr="002B04E4" w:rsidRDefault="00250EDE" w:rsidP="00990065">
            <w:pPr>
              <w:pStyle w:val="TableParagraph"/>
              <w:rPr>
                <w:rFonts w:ascii="Times New Roman"/>
                <w:sz w:val="26"/>
                <w:lang w:val="fr-FR"/>
              </w:rPr>
            </w:pPr>
          </w:p>
          <w:p w:rsidR="00250EDE" w:rsidRDefault="00250EDE" w:rsidP="00990065">
            <w:pPr>
              <w:pStyle w:val="TableParagraph"/>
              <w:spacing w:before="188"/>
              <w:ind w:left="87" w:right="84"/>
              <w:jc w:val="center"/>
            </w:pPr>
            <w:r>
              <w:t>DGCS/ARS</w:t>
            </w:r>
          </w:p>
        </w:tc>
        <w:tc>
          <w:tcPr>
            <w:tcW w:w="1276" w:type="dxa"/>
          </w:tcPr>
          <w:p w:rsidR="00250EDE" w:rsidRDefault="00250EDE" w:rsidP="00990065">
            <w:pPr>
              <w:pStyle w:val="TableParagraph"/>
              <w:rPr>
                <w:rFonts w:ascii="Times New Roman"/>
                <w:sz w:val="26"/>
              </w:rPr>
            </w:pPr>
          </w:p>
          <w:p w:rsidR="00250EDE" w:rsidRDefault="00250EDE" w:rsidP="00990065">
            <w:pPr>
              <w:pStyle w:val="TableParagraph"/>
              <w:spacing w:before="188"/>
              <w:ind w:left="104" w:right="104"/>
              <w:jc w:val="center"/>
            </w:pPr>
            <w:r>
              <w:t>2017-2018</w:t>
            </w:r>
          </w:p>
        </w:tc>
      </w:tr>
      <w:tr w:rsidR="00250EDE" w:rsidTr="00250EDE">
        <w:trPr>
          <w:trHeight w:hRule="exact" w:val="1162"/>
        </w:trPr>
        <w:tc>
          <w:tcPr>
            <w:tcW w:w="535" w:type="dxa"/>
          </w:tcPr>
          <w:p w:rsidR="00250EDE" w:rsidRDefault="00250EDE" w:rsidP="00990065">
            <w:pPr>
              <w:pStyle w:val="TableParagraph"/>
              <w:rPr>
                <w:rFonts w:ascii="Times New Roman"/>
                <w:sz w:val="26"/>
              </w:rPr>
            </w:pPr>
          </w:p>
          <w:p w:rsidR="00250EDE" w:rsidRDefault="00250EDE" w:rsidP="00990065">
            <w:pPr>
              <w:pStyle w:val="TableParagraph"/>
              <w:spacing w:before="188"/>
              <w:ind w:left="121" w:right="121"/>
              <w:jc w:val="center"/>
            </w:pPr>
            <w:r>
              <w:t>30</w:t>
            </w:r>
          </w:p>
        </w:tc>
        <w:tc>
          <w:tcPr>
            <w:tcW w:w="6094" w:type="dxa"/>
          </w:tcPr>
          <w:p w:rsidR="00250EDE" w:rsidRPr="002B04E4" w:rsidRDefault="00250EDE" w:rsidP="00990065">
            <w:pPr>
              <w:pStyle w:val="TableParagraph"/>
              <w:spacing w:before="119"/>
              <w:ind w:left="103" w:right="97"/>
              <w:jc w:val="both"/>
              <w:rPr>
                <w:lang w:val="fr-FR"/>
              </w:rPr>
            </w:pPr>
            <w:r w:rsidRPr="002B04E4">
              <w:rPr>
                <w:lang w:val="fr-FR"/>
              </w:rPr>
              <w:t>Veiller à ce que soient suffisamment pris en compte dans l’accompagnement global les demandeurs d’emploi  handicapés les plus éloignés de l’emploi et prendre en compte la dimension handicap dans cette modalité de</w:t>
            </w:r>
            <w:r w:rsidRPr="002B04E4">
              <w:rPr>
                <w:spacing w:val="-17"/>
                <w:lang w:val="fr-FR"/>
              </w:rPr>
              <w:t xml:space="preserve"> </w:t>
            </w:r>
            <w:r w:rsidRPr="002B04E4">
              <w:rPr>
                <w:lang w:val="fr-FR"/>
              </w:rPr>
              <w:t>suivi.</w:t>
            </w:r>
          </w:p>
        </w:tc>
        <w:tc>
          <w:tcPr>
            <w:tcW w:w="1771" w:type="dxa"/>
            <w:gridSpan w:val="2"/>
          </w:tcPr>
          <w:p w:rsidR="00250EDE" w:rsidRPr="002B04E4" w:rsidRDefault="00250EDE" w:rsidP="00990065">
            <w:pPr>
              <w:pStyle w:val="TableParagraph"/>
              <w:rPr>
                <w:rFonts w:ascii="Times New Roman"/>
                <w:sz w:val="26"/>
                <w:lang w:val="fr-FR"/>
              </w:rPr>
            </w:pPr>
          </w:p>
          <w:p w:rsidR="00250EDE" w:rsidRDefault="00250EDE" w:rsidP="00990065">
            <w:pPr>
              <w:pStyle w:val="TableParagraph"/>
              <w:spacing w:before="188"/>
              <w:ind w:left="88" w:right="82"/>
              <w:jc w:val="center"/>
            </w:pPr>
            <w:proofErr w:type="spellStart"/>
            <w:r>
              <w:t>Pôle</w:t>
            </w:r>
            <w:proofErr w:type="spellEnd"/>
            <w:r>
              <w:t xml:space="preserve"> </w:t>
            </w:r>
            <w:proofErr w:type="spellStart"/>
            <w:r>
              <w:t>emploi</w:t>
            </w:r>
            <w:proofErr w:type="spellEnd"/>
          </w:p>
        </w:tc>
        <w:tc>
          <w:tcPr>
            <w:tcW w:w="1276" w:type="dxa"/>
          </w:tcPr>
          <w:p w:rsidR="00250EDE" w:rsidRDefault="00250EDE" w:rsidP="00990065">
            <w:pPr>
              <w:pStyle w:val="TableParagraph"/>
              <w:rPr>
                <w:rFonts w:ascii="Times New Roman"/>
                <w:sz w:val="26"/>
              </w:rPr>
            </w:pPr>
          </w:p>
          <w:p w:rsidR="00250EDE" w:rsidRDefault="00250EDE" w:rsidP="00990065">
            <w:pPr>
              <w:pStyle w:val="TableParagraph"/>
              <w:spacing w:before="188"/>
              <w:ind w:left="104" w:right="104"/>
              <w:jc w:val="center"/>
            </w:pPr>
            <w:r>
              <w:t>2017</w:t>
            </w:r>
          </w:p>
        </w:tc>
      </w:tr>
    </w:tbl>
    <w:p w:rsidR="00250EDE" w:rsidRPr="002B04E4" w:rsidRDefault="00250EDE" w:rsidP="00250EDE">
      <w:pPr>
        <w:pStyle w:val="Corpsdetexte"/>
        <w:tabs>
          <w:tab w:val="left" w:pos="1531"/>
        </w:tabs>
        <w:spacing w:before="1"/>
        <w:ind w:left="113"/>
        <w:rPr>
          <w:lang w:val="fr-FR"/>
        </w:rPr>
      </w:pPr>
    </w:p>
    <w:p w:rsidR="00F0759B" w:rsidRDefault="00F0759B" w:rsidP="004C246D">
      <w:pPr>
        <w:jc w:val="both"/>
        <w:rPr>
          <w:b/>
          <w:sz w:val="24"/>
          <w:szCs w:val="24"/>
        </w:rPr>
      </w:pPr>
    </w:p>
    <w:p w:rsidR="00F0759B" w:rsidRDefault="00F0759B" w:rsidP="004C246D">
      <w:pPr>
        <w:jc w:val="both"/>
        <w:rPr>
          <w:b/>
          <w:sz w:val="24"/>
          <w:szCs w:val="24"/>
        </w:rPr>
      </w:pPr>
    </w:p>
    <w:p w:rsidR="00F0759B" w:rsidRDefault="00F0759B" w:rsidP="004C246D">
      <w:pPr>
        <w:jc w:val="both"/>
        <w:rPr>
          <w:b/>
          <w:sz w:val="24"/>
          <w:szCs w:val="24"/>
        </w:rPr>
      </w:pPr>
    </w:p>
    <w:p w:rsidR="00F0759B" w:rsidRDefault="00F0759B" w:rsidP="004C246D">
      <w:pPr>
        <w:jc w:val="both"/>
        <w:rPr>
          <w:b/>
          <w:sz w:val="24"/>
          <w:szCs w:val="24"/>
        </w:rPr>
      </w:pPr>
    </w:p>
    <w:p w:rsidR="00F0759B" w:rsidRDefault="00F0759B" w:rsidP="004C246D">
      <w:pPr>
        <w:jc w:val="both"/>
        <w:rPr>
          <w:b/>
          <w:sz w:val="24"/>
          <w:szCs w:val="24"/>
        </w:rPr>
      </w:pPr>
    </w:p>
    <w:p w:rsidR="009C35F5" w:rsidRDefault="009C35F5" w:rsidP="004C246D">
      <w:pPr>
        <w:jc w:val="both"/>
        <w:rPr>
          <w:b/>
          <w:sz w:val="24"/>
          <w:szCs w:val="24"/>
        </w:rPr>
      </w:pPr>
    </w:p>
    <w:p w:rsidR="009C35F5" w:rsidRPr="004C246D" w:rsidRDefault="009C35F5" w:rsidP="004C246D">
      <w:pPr>
        <w:jc w:val="both"/>
        <w:rPr>
          <w:b/>
          <w:sz w:val="24"/>
          <w:szCs w:val="24"/>
        </w:rPr>
      </w:pPr>
    </w:p>
    <w:sectPr w:rsidR="009C35F5" w:rsidRPr="004C246D" w:rsidSect="00476203">
      <w:foot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0DF" w:rsidRDefault="00EB50DF" w:rsidP="004C246D">
      <w:pPr>
        <w:spacing w:after="0" w:line="240" w:lineRule="auto"/>
      </w:pPr>
      <w:r>
        <w:separator/>
      </w:r>
    </w:p>
  </w:endnote>
  <w:endnote w:type="continuationSeparator" w:id="0">
    <w:p w:rsidR="00EB50DF" w:rsidRDefault="00EB50DF" w:rsidP="004C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EDE" w:rsidRDefault="0085736B">
    <w:pPr>
      <w:pStyle w:val="Corpsdetexte"/>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3585210</wp:posOffset>
              </wp:positionH>
              <wp:positionV relativeFrom="page">
                <wp:posOffset>10057130</wp:posOffset>
              </wp:positionV>
              <wp:extent cx="206375" cy="189865"/>
              <wp:effectExtent l="3810" t="0" r="0" b="190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EDE" w:rsidRDefault="00250EDE">
                          <w:pPr>
                            <w:pStyle w:val="Corpsdetexte"/>
                            <w:spacing w:before="20"/>
                            <w:ind w:left="40"/>
                          </w:pPr>
                          <w:r>
                            <w:fldChar w:fldCharType="begin"/>
                          </w:r>
                          <w:r>
                            <w:instrText xml:space="preserve"> PAGE </w:instrText>
                          </w:r>
                          <w:r>
                            <w:fldChar w:fldCharType="separate"/>
                          </w:r>
                          <w:r>
                            <w:t>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282.3pt;margin-top:791.9pt;width:16.25pt;height:14.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" filled="f" stroked="f">
              <v:textbox inset="0,0,0,0">
                <w:txbxContent>
                  <w:p w:rsidR="00250EDE" w:rsidRDefault="00250EDE">
                    <w:pPr>
                      <w:pStyle w:val="Corpsdetexte"/>
                      <w:spacing w:before="20"/>
                      <w:ind w:left="40"/>
                    </w:pPr>
                    <w:r>
                      <w:fldChar w:fldCharType="begin"/>
                    </w:r>
                    <w:r>
                      <w:instrText xml:space="preserve"> PAGE </w:instrText>
                    </w:r>
                    <w:r>
                      <w:fldChar w:fldCharType="separate"/>
                    </w:r>
                    <w:r>
                      <w:t>90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0DF" w:rsidRDefault="00EB50DF" w:rsidP="004C246D">
      <w:pPr>
        <w:spacing w:after="0" w:line="240" w:lineRule="auto"/>
      </w:pPr>
      <w:r>
        <w:separator/>
      </w:r>
    </w:p>
  </w:footnote>
  <w:footnote w:type="continuationSeparator" w:id="0">
    <w:p w:rsidR="00EB50DF" w:rsidRDefault="00EB50DF" w:rsidP="004C2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526F9"/>
    <w:multiLevelType w:val="hybridMultilevel"/>
    <w:tmpl w:val="BB960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590E90"/>
    <w:multiLevelType w:val="hybridMultilevel"/>
    <w:tmpl w:val="F0BCE81C"/>
    <w:lvl w:ilvl="0" w:tplc="F9E09D9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9535BB"/>
    <w:multiLevelType w:val="hybridMultilevel"/>
    <w:tmpl w:val="1C82199E"/>
    <w:lvl w:ilvl="0" w:tplc="F9E09D9C">
      <w:start w:val="2"/>
      <w:numFmt w:val="bullet"/>
      <w:lvlText w:val="-"/>
      <w:lvlJc w:val="left"/>
      <w:pPr>
        <w:ind w:left="1140" w:hanging="360"/>
      </w:pPr>
      <w:rPr>
        <w:rFonts w:ascii="Calibri" w:eastAsiaTheme="minorHAnsi" w:hAnsi="Calibri" w:cstheme="minorBidi"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3" w15:restartNumberingAfterBreak="0">
    <w:nsid w:val="50840BFA"/>
    <w:multiLevelType w:val="hybridMultilevel"/>
    <w:tmpl w:val="6D443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E20250"/>
    <w:multiLevelType w:val="hybridMultilevel"/>
    <w:tmpl w:val="A18A9964"/>
    <w:lvl w:ilvl="0" w:tplc="536A861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781"/>
    <w:rsid w:val="00170313"/>
    <w:rsid w:val="0019255C"/>
    <w:rsid w:val="00250EDE"/>
    <w:rsid w:val="003A6153"/>
    <w:rsid w:val="004233F1"/>
    <w:rsid w:val="00457764"/>
    <w:rsid w:val="00476203"/>
    <w:rsid w:val="004C246D"/>
    <w:rsid w:val="005E6E17"/>
    <w:rsid w:val="00710FCC"/>
    <w:rsid w:val="007311B0"/>
    <w:rsid w:val="0085736B"/>
    <w:rsid w:val="008B2CFF"/>
    <w:rsid w:val="008D625A"/>
    <w:rsid w:val="00956F03"/>
    <w:rsid w:val="00982080"/>
    <w:rsid w:val="009B7E04"/>
    <w:rsid w:val="009C35F5"/>
    <w:rsid w:val="00AD2781"/>
    <w:rsid w:val="00B64501"/>
    <w:rsid w:val="00EB50DF"/>
    <w:rsid w:val="00EC78E3"/>
    <w:rsid w:val="00F0759B"/>
    <w:rsid w:val="00F33776"/>
    <w:rsid w:val="00F518B6"/>
    <w:rsid w:val="00F56FE1"/>
    <w:rsid w:val="00F82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5C0504F-BFC3-4D36-86DA-0C74C6C2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1"/>
    <w:qFormat/>
    <w:rsid w:val="00250EDE"/>
    <w:pPr>
      <w:widowControl w:val="0"/>
      <w:autoSpaceDE w:val="0"/>
      <w:autoSpaceDN w:val="0"/>
      <w:spacing w:before="100" w:after="0" w:line="240" w:lineRule="auto"/>
      <w:ind w:left="211"/>
      <w:jc w:val="center"/>
      <w:outlineLvl w:val="0"/>
    </w:pPr>
    <w:rPr>
      <w:rFonts w:ascii="Garamond" w:eastAsia="Garamond" w:hAnsi="Garamond" w:cs="Garamond"/>
      <w:b/>
      <w:bCs/>
      <w:sz w:val="44"/>
      <w:szCs w:val="4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246D"/>
    <w:pPr>
      <w:tabs>
        <w:tab w:val="center" w:pos="4536"/>
        <w:tab w:val="right" w:pos="9072"/>
      </w:tabs>
      <w:spacing w:after="0" w:line="240" w:lineRule="auto"/>
    </w:pPr>
  </w:style>
  <w:style w:type="character" w:customStyle="1" w:styleId="En-tteCar">
    <w:name w:val="En-tête Car"/>
    <w:basedOn w:val="Policepardfaut"/>
    <w:link w:val="En-tte"/>
    <w:uiPriority w:val="99"/>
    <w:rsid w:val="004C246D"/>
  </w:style>
  <w:style w:type="paragraph" w:styleId="Pieddepage">
    <w:name w:val="footer"/>
    <w:basedOn w:val="Normal"/>
    <w:link w:val="PieddepageCar"/>
    <w:uiPriority w:val="99"/>
    <w:unhideWhenUsed/>
    <w:rsid w:val="004C24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246D"/>
  </w:style>
  <w:style w:type="paragraph" w:styleId="Paragraphedeliste">
    <w:name w:val="List Paragraph"/>
    <w:basedOn w:val="Normal"/>
    <w:uiPriority w:val="34"/>
    <w:qFormat/>
    <w:rsid w:val="008B2CFF"/>
    <w:pPr>
      <w:ind w:left="720"/>
      <w:contextualSpacing/>
    </w:pPr>
  </w:style>
  <w:style w:type="character" w:styleId="Accentuation">
    <w:name w:val="Emphasis"/>
    <w:basedOn w:val="Policepardfaut"/>
    <w:uiPriority w:val="20"/>
    <w:qFormat/>
    <w:rsid w:val="003A6153"/>
    <w:rPr>
      <w:i/>
      <w:iCs/>
    </w:rPr>
  </w:style>
  <w:style w:type="character" w:customStyle="1" w:styleId="Titre1Car">
    <w:name w:val="Titre 1 Car"/>
    <w:basedOn w:val="Policepardfaut"/>
    <w:link w:val="Titre1"/>
    <w:uiPriority w:val="1"/>
    <w:rsid w:val="00250EDE"/>
    <w:rPr>
      <w:rFonts w:ascii="Garamond" w:eastAsia="Garamond" w:hAnsi="Garamond" w:cs="Garamond"/>
      <w:b/>
      <w:bCs/>
      <w:sz w:val="44"/>
      <w:szCs w:val="44"/>
      <w:lang w:val="en-US"/>
    </w:rPr>
  </w:style>
  <w:style w:type="table" w:customStyle="1" w:styleId="TableNormal">
    <w:name w:val="Table Normal"/>
    <w:uiPriority w:val="2"/>
    <w:semiHidden/>
    <w:unhideWhenUsed/>
    <w:qFormat/>
    <w:rsid w:val="00250E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250EDE"/>
    <w:pPr>
      <w:widowControl w:val="0"/>
      <w:autoSpaceDE w:val="0"/>
      <w:autoSpaceDN w:val="0"/>
      <w:spacing w:after="0" w:line="240" w:lineRule="auto"/>
    </w:pPr>
    <w:rPr>
      <w:rFonts w:ascii="Cambria" w:eastAsia="Cambria" w:hAnsi="Cambria" w:cs="Cambria"/>
      <w:lang w:val="en-US"/>
    </w:rPr>
  </w:style>
  <w:style w:type="character" w:customStyle="1" w:styleId="CorpsdetexteCar">
    <w:name w:val="Corps de texte Car"/>
    <w:basedOn w:val="Policepardfaut"/>
    <w:link w:val="Corpsdetexte"/>
    <w:uiPriority w:val="1"/>
    <w:rsid w:val="00250EDE"/>
    <w:rPr>
      <w:rFonts w:ascii="Cambria" w:eastAsia="Cambria" w:hAnsi="Cambria" w:cs="Cambria"/>
      <w:lang w:val="en-US"/>
    </w:rPr>
  </w:style>
  <w:style w:type="paragraph" w:customStyle="1" w:styleId="TableParagraph">
    <w:name w:val="Table Paragraph"/>
    <w:basedOn w:val="Normal"/>
    <w:uiPriority w:val="1"/>
    <w:qFormat/>
    <w:rsid w:val="00250EDE"/>
    <w:pPr>
      <w:widowControl w:val="0"/>
      <w:autoSpaceDE w:val="0"/>
      <w:autoSpaceDN w:val="0"/>
      <w:spacing w:after="0" w:line="240" w:lineRule="auto"/>
    </w:pPr>
    <w:rPr>
      <w:rFonts w:ascii="Cambria" w:eastAsia="Cambria" w:hAnsi="Cambria" w:cs="Cambria"/>
      <w:lang w:val="en-US"/>
    </w:rPr>
  </w:style>
  <w:style w:type="table" w:styleId="Grilledutableau">
    <w:name w:val="Table Grid"/>
    <w:basedOn w:val="TableauNormal"/>
    <w:uiPriority w:val="39"/>
    <w:rsid w:val="008D6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327501">
      <w:bodyDiv w:val="1"/>
      <w:marLeft w:val="0"/>
      <w:marRight w:val="0"/>
      <w:marTop w:val="0"/>
      <w:marBottom w:val="0"/>
      <w:divBdr>
        <w:top w:val="none" w:sz="0" w:space="0" w:color="auto"/>
        <w:left w:val="none" w:sz="0" w:space="0" w:color="auto"/>
        <w:bottom w:val="none" w:sz="0" w:space="0" w:color="auto"/>
        <w:right w:val="none" w:sz="0" w:space="0" w:color="auto"/>
      </w:divBdr>
      <w:divsChild>
        <w:div w:id="1898734810">
          <w:marLeft w:val="0"/>
          <w:marRight w:val="0"/>
          <w:marTop w:val="0"/>
          <w:marBottom w:val="0"/>
          <w:divBdr>
            <w:top w:val="none" w:sz="0" w:space="0" w:color="auto"/>
            <w:left w:val="none" w:sz="0" w:space="0" w:color="auto"/>
            <w:bottom w:val="none" w:sz="0" w:space="0" w:color="auto"/>
            <w:right w:val="none" w:sz="0" w:space="0" w:color="auto"/>
          </w:divBdr>
          <w:divsChild>
            <w:div w:id="980502976">
              <w:marLeft w:val="0"/>
              <w:marRight w:val="0"/>
              <w:marTop w:val="0"/>
              <w:marBottom w:val="0"/>
              <w:divBdr>
                <w:top w:val="none" w:sz="0" w:space="0" w:color="auto"/>
                <w:left w:val="none" w:sz="0" w:space="0" w:color="auto"/>
                <w:bottom w:val="none" w:sz="0" w:space="0" w:color="auto"/>
                <w:right w:val="none" w:sz="0" w:space="0" w:color="auto"/>
              </w:divBdr>
            </w:div>
          </w:divsChild>
        </w:div>
        <w:div w:id="687801410">
          <w:marLeft w:val="0"/>
          <w:marRight w:val="0"/>
          <w:marTop w:val="0"/>
          <w:marBottom w:val="0"/>
          <w:divBdr>
            <w:top w:val="none" w:sz="0" w:space="0" w:color="auto"/>
            <w:left w:val="none" w:sz="0" w:space="0" w:color="auto"/>
            <w:bottom w:val="none" w:sz="0" w:space="0" w:color="auto"/>
            <w:right w:val="none" w:sz="0" w:space="0" w:color="auto"/>
          </w:divBdr>
          <w:divsChild>
            <w:div w:id="433477626">
              <w:marLeft w:val="0"/>
              <w:marRight w:val="0"/>
              <w:marTop w:val="0"/>
              <w:marBottom w:val="0"/>
              <w:divBdr>
                <w:top w:val="none" w:sz="0" w:space="0" w:color="auto"/>
                <w:left w:val="none" w:sz="0" w:space="0" w:color="auto"/>
                <w:bottom w:val="none" w:sz="0" w:space="0" w:color="auto"/>
                <w:right w:val="none" w:sz="0" w:space="0" w:color="auto"/>
              </w:divBdr>
              <w:divsChild>
                <w:div w:id="1495025299">
                  <w:marLeft w:val="0"/>
                  <w:marRight w:val="0"/>
                  <w:marTop w:val="0"/>
                  <w:marBottom w:val="0"/>
                  <w:divBdr>
                    <w:top w:val="none" w:sz="0" w:space="0" w:color="auto"/>
                    <w:left w:val="none" w:sz="0" w:space="0" w:color="auto"/>
                    <w:bottom w:val="none" w:sz="0" w:space="0" w:color="auto"/>
                    <w:right w:val="none" w:sz="0" w:space="0" w:color="auto"/>
                  </w:divBdr>
                  <w:divsChild>
                    <w:div w:id="1061977382">
                      <w:marLeft w:val="0"/>
                      <w:marRight w:val="0"/>
                      <w:marTop w:val="0"/>
                      <w:marBottom w:val="0"/>
                      <w:divBdr>
                        <w:top w:val="none" w:sz="0" w:space="0" w:color="auto"/>
                        <w:left w:val="none" w:sz="0" w:space="0" w:color="auto"/>
                        <w:bottom w:val="none" w:sz="0" w:space="0" w:color="auto"/>
                        <w:right w:val="none" w:sz="0" w:space="0" w:color="auto"/>
                      </w:divBdr>
                      <w:divsChild>
                        <w:div w:id="1137334947">
                          <w:marLeft w:val="0"/>
                          <w:marRight w:val="0"/>
                          <w:marTop w:val="0"/>
                          <w:marBottom w:val="0"/>
                          <w:divBdr>
                            <w:top w:val="none" w:sz="0" w:space="0" w:color="auto"/>
                            <w:left w:val="none" w:sz="0" w:space="0" w:color="auto"/>
                            <w:bottom w:val="none" w:sz="0" w:space="0" w:color="auto"/>
                            <w:right w:val="none" w:sz="0" w:space="0" w:color="auto"/>
                          </w:divBdr>
                          <w:divsChild>
                            <w:div w:id="30424637">
                              <w:marLeft w:val="0"/>
                              <w:marRight w:val="0"/>
                              <w:marTop w:val="0"/>
                              <w:marBottom w:val="0"/>
                              <w:divBdr>
                                <w:top w:val="none" w:sz="0" w:space="0" w:color="auto"/>
                                <w:left w:val="none" w:sz="0" w:space="0" w:color="auto"/>
                                <w:bottom w:val="none" w:sz="0" w:space="0" w:color="auto"/>
                                <w:right w:val="none" w:sz="0" w:space="0" w:color="auto"/>
                              </w:divBdr>
                              <w:divsChild>
                                <w:div w:id="149752312">
                                  <w:marLeft w:val="0"/>
                                  <w:marRight w:val="0"/>
                                  <w:marTop w:val="0"/>
                                  <w:marBottom w:val="0"/>
                                  <w:divBdr>
                                    <w:top w:val="none" w:sz="0" w:space="0" w:color="auto"/>
                                    <w:left w:val="none" w:sz="0" w:space="0" w:color="auto"/>
                                    <w:bottom w:val="none" w:sz="0" w:space="0" w:color="auto"/>
                                    <w:right w:val="none" w:sz="0" w:space="0" w:color="auto"/>
                                  </w:divBdr>
                                  <w:divsChild>
                                    <w:div w:id="8161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609039">
          <w:marLeft w:val="0"/>
          <w:marRight w:val="0"/>
          <w:marTop w:val="0"/>
          <w:marBottom w:val="0"/>
          <w:divBdr>
            <w:top w:val="none" w:sz="0" w:space="0" w:color="auto"/>
            <w:left w:val="none" w:sz="0" w:space="0" w:color="auto"/>
            <w:bottom w:val="none" w:sz="0" w:space="0" w:color="auto"/>
            <w:right w:val="none" w:sz="0" w:space="0" w:color="auto"/>
          </w:divBdr>
          <w:divsChild>
            <w:div w:id="279384846">
              <w:marLeft w:val="0"/>
              <w:marRight w:val="0"/>
              <w:marTop w:val="0"/>
              <w:marBottom w:val="0"/>
              <w:divBdr>
                <w:top w:val="none" w:sz="0" w:space="0" w:color="auto"/>
                <w:left w:val="none" w:sz="0" w:space="0" w:color="auto"/>
                <w:bottom w:val="none" w:sz="0" w:space="0" w:color="auto"/>
                <w:right w:val="none" w:sz="0" w:space="0" w:color="auto"/>
              </w:divBdr>
              <w:divsChild>
                <w:div w:id="353196295">
                  <w:marLeft w:val="0"/>
                  <w:marRight w:val="0"/>
                  <w:marTop w:val="0"/>
                  <w:marBottom w:val="0"/>
                  <w:divBdr>
                    <w:top w:val="none" w:sz="0" w:space="0" w:color="auto"/>
                    <w:left w:val="none" w:sz="0" w:space="0" w:color="auto"/>
                    <w:bottom w:val="none" w:sz="0" w:space="0" w:color="auto"/>
                    <w:right w:val="none" w:sz="0" w:space="0" w:color="auto"/>
                  </w:divBdr>
                  <w:divsChild>
                    <w:div w:id="1775320405">
                      <w:marLeft w:val="0"/>
                      <w:marRight w:val="0"/>
                      <w:marTop w:val="0"/>
                      <w:marBottom w:val="0"/>
                      <w:divBdr>
                        <w:top w:val="none" w:sz="0" w:space="0" w:color="auto"/>
                        <w:left w:val="none" w:sz="0" w:space="0" w:color="auto"/>
                        <w:bottom w:val="none" w:sz="0" w:space="0" w:color="auto"/>
                        <w:right w:val="none" w:sz="0" w:space="0" w:color="auto"/>
                      </w:divBdr>
                    </w:div>
                    <w:div w:id="2061202808">
                      <w:marLeft w:val="0"/>
                      <w:marRight w:val="0"/>
                      <w:marTop w:val="0"/>
                      <w:marBottom w:val="0"/>
                      <w:divBdr>
                        <w:top w:val="none" w:sz="0" w:space="0" w:color="auto"/>
                        <w:left w:val="none" w:sz="0" w:space="0" w:color="auto"/>
                        <w:bottom w:val="none" w:sz="0" w:space="0" w:color="auto"/>
                        <w:right w:val="none" w:sz="0" w:space="0" w:color="auto"/>
                      </w:divBdr>
                      <w:divsChild>
                        <w:div w:id="13417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9424</Characters>
  <Application>Microsoft Office Word</Application>
  <DocSecurity>4</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Rochet</dc:creator>
  <cp:keywords/>
  <dc:description/>
  <cp:lastModifiedBy>Fatima Cherhabil</cp:lastModifiedBy>
  <cp:revision>2</cp:revision>
  <dcterms:created xsi:type="dcterms:W3CDTF">2018-04-12T07:15:00Z</dcterms:created>
  <dcterms:modified xsi:type="dcterms:W3CDTF">2018-04-12T07:15:00Z</dcterms:modified>
</cp:coreProperties>
</file>